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《南阳理工学院加强内涵建设深化教学改革全面提升教育教学质量活动》任务分工及时间安排一览表</w:t>
      </w:r>
    </w:p>
    <w:tbl>
      <w:tblPr>
        <w:tblStyle w:val="5"/>
        <w:tblpPr w:leftFromText="180" w:rightFromText="180" w:vertAnchor="text" w:horzAnchor="margin" w:tblpY="1248"/>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35"/>
        <w:gridCol w:w="3543"/>
        <w:gridCol w:w="1843"/>
        <w:gridCol w:w="1985"/>
        <w:gridCol w:w="2976"/>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 w:val="30"/>
                <w:szCs w:val="30"/>
              </w:rPr>
            </w:pPr>
            <w:r>
              <w:rPr>
                <w:rFonts w:hint="eastAsia" w:ascii="楷体" w:hAnsi="楷体" w:eastAsia="楷体"/>
                <w:sz w:val="30"/>
                <w:szCs w:val="30"/>
              </w:rPr>
              <w:t>工作任务</w:t>
            </w:r>
          </w:p>
        </w:tc>
        <w:tc>
          <w:tcPr>
            <w:tcW w:w="3543" w:type="dxa"/>
          </w:tcPr>
          <w:p>
            <w:pPr>
              <w:rPr>
                <w:rFonts w:ascii="楷体" w:hAnsi="楷体" w:eastAsia="楷体"/>
                <w:sz w:val="30"/>
                <w:szCs w:val="30"/>
              </w:rPr>
            </w:pPr>
            <w:r>
              <w:rPr>
                <w:rFonts w:hint="eastAsia" w:ascii="楷体" w:hAnsi="楷体" w:eastAsia="楷体"/>
                <w:sz w:val="30"/>
                <w:szCs w:val="30"/>
              </w:rPr>
              <w:t>具体内容</w:t>
            </w:r>
          </w:p>
        </w:tc>
        <w:tc>
          <w:tcPr>
            <w:tcW w:w="1843" w:type="dxa"/>
          </w:tcPr>
          <w:p>
            <w:pPr>
              <w:rPr>
                <w:rFonts w:ascii="楷体" w:hAnsi="楷体" w:eastAsia="楷体"/>
                <w:sz w:val="30"/>
                <w:szCs w:val="30"/>
              </w:rPr>
            </w:pPr>
            <w:r>
              <w:rPr>
                <w:rFonts w:hint="eastAsia" w:ascii="楷体" w:hAnsi="楷体" w:eastAsia="楷体"/>
                <w:sz w:val="30"/>
                <w:szCs w:val="30"/>
              </w:rPr>
              <w:t>牵头单位</w:t>
            </w:r>
          </w:p>
        </w:tc>
        <w:tc>
          <w:tcPr>
            <w:tcW w:w="1985" w:type="dxa"/>
          </w:tcPr>
          <w:p>
            <w:pPr>
              <w:rPr>
                <w:rFonts w:ascii="楷体" w:hAnsi="楷体" w:eastAsia="楷体"/>
                <w:sz w:val="30"/>
                <w:szCs w:val="30"/>
              </w:rPr>
            </w:pPr>
            <w:r>
              <w:rPr>
                <w:rFonts w:hint="eastAsia" w:ascii="楷体" w:hAnsi="楷体" w:eastAsia="楷体"/>
                <w:sz w:val="30"/>
                <w:szCs w:val="30"/>
              </w:rPr>
              <w:t>配合单位</w:t>
            </w:r>
          </w:p>
        </w:tc>
        <w:tc>
          <w:tcPr>
            <w:tcW w:w="2976" w:type="dxa"/>
          </w:tcPr>
          <w:p>
            <w:pPr>
              <w:rPr>
                <w:rFonts w:ascii="楷体" w:hAnsi="楷体" w:eastAsia="楷体"/>
                <w:sz w:val="30"/>
                <w:szCs w:val="30"/>
              </w:rPr>
            </w:pPr>
            <w:r>
              <w:rPr>
                <w:rFonts w:hint="eastAsia" w:ascii="楷体" w:hAnsi="楷体" w:eastAsia="楷体"/>
                <w:sz w:val="30"/>
                <w:szCs w:val="30"/>
              </w:rPr>
              <w:t>工作步骤与完成时间</w:t>
            </w:r>
          </w:p>
        </w:tc>
        <w:tc>
          <w:tcPr>
            <w:tcW w:w="1701" w:type="dxa"/>
          </w:tcPr>
          <w:p>
            <w:pPr>
              <w:rPr>
                <w:rFonts w:ascii="楷体" w:hAnsi="楷体" w:eastAsia="楷体"/>
                <w:sz w:val="30"/>
                <w:szCs w:val="30"/>
              </w:rPr>
            </w:pPr>
            <w:r>
              <w:rPr>
                <w:rFonts w:hint="eastAsia" w:ascii="楷体" w:hAnsi="楷体" w:eastAsia="楷体"/>
                <w:sz w:val="30"/>
                <w:szCs w:val="3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hint="eastAsia" w:ascii="楷体" w:hAnsi="楷体" w:eastAsia="楷体"/>
                <w:sz w:val="24"/>
                <w:szCs w:val="24"/>
              </w:rPr>
            </w:pPr>
            <w:r>
              <w:rPr>
                <w:rFonts w:hint="eastAsia" w:ascii="楷体" w:hAnsi="楷体" w:eastAsia="楷体"/>
                <w:sz w:val="24"/>
                <w:szCs w:val="24"/>
              </w:rPr>
              <w:t>活动启动大会</w:t>
            </w:r>
          </w:p>
        </w:tc>
        <w:tc>
          <w:tcPr>
            <w:tcW w:w="3543" w:type="dxa"/>
          </w:tcPr>
          <w:p>
            <w:pPr>
              <w:rPr>
                <w:rFonts w:hint="eastAsia" w:ascii="楷体" w:hAnsi="楷体" w:eastAsia="楷体"/>
                <w:szCs w:val="21"/>
              </w:rPr>
            </w:pPr>
            <w:r>
              <w:rPr>
                <w:rFonts w:hint="eastAsia" w:ascii="楷体" w:hAnsi="楷体" w:eastAsia="楷体"/>
                <w:szCs w:val="21"/>
              </w:rPr>
              <w:t>全面启动活动的各项工作</w:t>
            </w:r>
          </w:p>
        </w:tc>
        <w:tc>
          <w:tcPr>
            <w:tcW w:w="1843" w:type="dxa"/>
          </w:tcPr>
          <w:p>
            <w:pPr>
              <w:rPr>
                <w:rFonts w:hint="eastAsia" w:ascii="楷体" w:hAnsi="楷体" w:eastAsia="楷体"/>
                <w:szCs w:val="21"/>
              </w:rPr>
            </w:pPr>
            <w:r>
              <w:rPr>
                <w:rFonts w:hint="eastAsia" w:ascii="楷体" w:hAnsi="楷体" w:eastAsia="楷体"/>
                <w:szCs w:val="21"/>
              </w:rPr>
              <w:t>教务处</w:t>
            </w:r>
          </w:p>
        </w:tc>
        <w:tc>
          <w:tcPr>
            <w:tcW w:w="1985" w:type="dxa"/>
          </w:tcPr>
          <w:p>
            <w:pPr>
              <w:rPr>
                <w:rFonts w:hint="eastAsia" w:ascii="楷体" w:hAnsi="楷体" w:eastAsia="楷体"/>
                <w:szCs w:val="21"/>
              </w:rPr>
            </w:pPr>
            <w:r>
              <w:rPr>
                <w:rFonts w:hint="eastAsia" w:ascii="楷体" w:hAnsi="楷体" w:eastAsia="楷体"/>
                <w:szCs w:val="21"/>
              </w:rPr>
              <w:t>党政办</w:t>
            </w:r>
          </w:p>
        </w:tc>
        <w:tc>
          <w:tcPr>
            <w:tcW w:w="2976" w:type="dxa"/>
          </w:tcPr>
          <w:p>
            <w:pPr>
              <w:rPr>
                <w:rFonts w:hint="eastAsia" w:ascii="楷体" w:hAnsi="楷体" w:eastAsia="楷体"/>
                <w:szCs w:val="21"/>
              </w:rPr>
            </w:pPr>
            <w:r>
              <w:rPr>
                <w:rFonts w:hint="eastAsia" w:ascii="楷体" w:hAnsi="楷体" w:eastAsia="楷体"/>
                <w:szCs w:val="21"/>
              </w:rPr>
              <w:t>2016年11月底前</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 w:val="24"/>
                <w:szCs w:val="24"/>
              </w:rPr>
            </w:pPr>
            <w:r>
              <w:rPr>
                <w:rFonts w:hint="eastAsia" w:ascii="楷体" w:hAnsi="楷体" w:eastAsia="楷体"/>
                <w:sz w:val="24"/>
                <w:szCs w:val="24"/>
              </w:rPr>
              <w:t>1、硕士专业学位研究生授权点培育</w:t>
            </w:r>
          </w:p>
        </w:tc>
        <w:tc>
          <w:tcPr>
            <w:tcW w:w="3543" w:type="dxa"/>
          </w:tcPr>
          <w:p>
            <w:pPr>
              <w:rPr>
                <w:rFonts w:ascii="楷体" w:hAnsi="楷体" w:eastAsia="楷体"/>
                <w:szCs w:val="21"/>
              </w:rPr>
            </w:pPr>
            <w:r>
              <w:rPr>
                <w:rFonts w:hint="eastAsia" w:ascii="楷体" w:hAnsi="楷体" w:eastAsia="楷体"/>
                <w:szCs w:val="21"/>
              </w:rPr>
              <w:t>培育建设生物工程、控制工程、中医学、建筑与土木工程、机械工程等5个学科领域，使之成为我校突破研究生教育的着力点和重要依托</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发展规划处、人事处、实验设备处、科研处相关学院</w:t>
            </w:r>
          </w:p>
        </w:tc>
        <w:tc>
          <w:tcPr>
            <w:tcW w:w="2976" w:type="dxa"/>
          </w:tcPr>
          <w:p>
            <w:pPr>
              <w:rPr>
                <w:rFonts w:ascii="楷体" w:hAnsi="楷体" w:eastAsia="楷体"/>
                <w:szCs w:val="21"/>
              </w:rPr>
            </w:pPr>
            <w:r>
              <w:rPr>
                <w:rFonts w:hint="eastAsia" w:ascii="楷体" w:hAnsi="楷体" w:eastAsia="楷体"/>
                <w:szCs w:val="21"/>
              </w:rPr>
              <w:t>2016年10月底前完成遴选，2017年</w:t>
            </w:r>
            <w:r>
              <w:rPr>
                <w:rFonts w:hint="eastAsia" w:ascii="楷体" w:hAnsi="楷体" w:eastAsia="楷体"/>
                <w:szCs w:val="21"/>
                <w:lang w:val="en-US" w:eastAsia="zh-CN"/>
              </w:rPr>
              <w:t>5</w:t>
            </w:r>
            <w:r>
              <w:rPr>
                <w:rFonts w:hint="eastAsia" w:ascii="楷体" w:hAnsi="楷体" w:eastAsia="楷体"/>
                <w:szCs w:val="21"/>
              </w:rPr>
              <w:t>月底前完成培育工作，具备冲击硕士学位授权单位条件。</w:t>
            </w:r>
          </w:p>
        </w:tc>
        <w:tc>
          <w:tcPr>
            <w:tcW w:w="1701" w:type="dxa"/>
          </w:tcPr>
          <w:p>
            <w:pPr>
              <w:rPr>
                <w:rFonts w:ascii="楷体" w:hAnsi="楷体" w:eastAsia="楷体"/>
                <w:szCs w:val="21"/>
              </w:rPr>
            </w:pPr>
            <w:r>
              <w:rPr>
                <w:rFonts w:hint="eastAsia" w:ascii="楷体" w:hAnsi="楷体" w:eastAsia="楷体"/>
                <w:szCs w:val="21"/>
              </w:rPr>
              <w:t>人事处要做和师资队伍配置工作，科研处要支持培育点科研项目申报工作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2、组建学校专业建设咨询委员会</w:t>
            </w:r>
          </w:p>
          <w:p>
            <w:pPr>
              <w:rPr>
                <w:rFonts w:ascii="楷体" w:hAnsi="楷体" w:eastAsia="楷体"/>
                <w:szCs w:val="21"/>
              </w:rPr>
            </w:pPr>
          </w:p>
        </w:tc>
        <w:tc>
          <w:tcPr>
            <w:tcW w:w="3543" w:type="dxa"/>
          </w:tcPr>
          <w:p>
            <w:pPr>
              <w:rPr>
                <w:rFonts w:ascii="楷体" w:hAnsi="楷体" w:eastAsia="楷体"/>
                <w:sz w:val="30"/>
                <w:szCs w:val="30"/>
              </w:rPr>
            </w:pPr>
            <w:r>
              <w:rPr>
                <w:rFonts w:hint="eastAsia" w:ascii="楷体" w:hAnsi="楷体" w:eastAsia="楷体"/>
                <w:szCs w:val="21"/>
              </w:rPr>
              <w:t>邀请南阳政府行业主管部门、企事业单位及相关行业协会等社团负责人或高层次工程技术人员，与我校相关部门领导共同组成南阳理工学院专业建设咨询委员会。</w:t>
            </w:r>
          </w:p>
        </w:tc>
        <w:tc>
          <w:tcPr>
            <w:tcW w:w="1843" w:type="dxa"/>
          </w:tcPr>
          <w:p>
            <w:pPr>
              <w:rPr>
                <w:rFonts w:ascii="楷体" w:hAnsi="楷体" w:eastAsia="楷体"/>
                <w:szCs w:val="21"/>
              </w:rPr>
            </w:pPr>
            <w:r>
              <w:rPr>
                <w:rFonts w:hint="eastAsia" w:ascii="楷体" w:hAnsi="楷体" w:eastAsia="楷体"/>
                <w:szCs w:val="21"/>
              </w:rPr>
              <w:t>党政办公室</w:t>
            </w:r>
          </w:p>
        </w:tc>
        <w:tc>
          <w:tcPr>
            <w:tcW w:w="1985" w:type="dxa"/>
          </w:tcPr>
          <w:p>
            <w:pPr>
              <w:rPr>
                <w:rFonts w:ascii="楷体" w:hAnsi="楷体" w:eastAsia="楷体"/>
                <w:szCs w:val="21"/>
              </w:rPr>
            </w:pPr>
            <w:r>
              <w:rPr>
                <w:rFonts w:hint="eastAsia" w:ascii="楷体" w:hAnsi="楷体" w:eastAsia="楷体"/>
                <w:szCs w:val="21"/>
              </w:rPr>
              <w:t>教务处、各学院</w:t>
            </w:r>
          </w:p>
        </w:tc>
        <w:tc>
          <w:tcPr>
            <w:tcW w:w="2976" w:type="dxa"/>
          </w:tcPr>
          <w:p>
            <w:pPr>
              <w:rPr>
                <w:rFonts w:ascii="楷体" w:hAnsi="楷体" w:eastAsia="楷体"/>
                <w:sz w:val="30"/>
                <w:szCs w:val="30"/>
              </w:rPr>
            </w:pPr>
            <w:r>
              <w:rPr>
                <w:rFonts w:hint="eastAsia" w:ascii="楷体" w:hAnsi="楷体" w:eastAsia="楷体"/>
                <w:szCs w:val="21"/>
              </w:rPr>
              <w:t>10月底前，教务处制定《南阳理工学院专业建设委员会组织办法》，11月15 日前各教学单位按照本学院相关专业对应行业的政府主管部门和重点企事业单位及社会团体以及优秀校友，推荐其有关负责人和高层次专家以及优秀校友若干名；（2）11月30日前领导小组审定学校专业建设咨询委员会委员名单；（3）12月底前校党政办公室按照领导小组审定的名单制发邀请函并协助有关领导进行邀请；2017年4月中旬左右召开学校专业建设咨询委员会成立大会，会上校长向委员颁发聘书。</w:t>
            </w:r>
          </w:p>
        </w:tc>
        <w:tc>
          <w:tcPr>
            <w:tcW w:w="1701" w:type="dxa"/>
          </w:tcPr>
          <w:p>
            <w:pPr>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3、各学院专业建设指导委员会</w:t>
            </w:r>
          </w:p>
        </w:tc>
        <w:tc>
          <w:tcPr>
            <w:tcW w:w="3543" w:type="dxa"/>
          </w:tcPr>
          <w:p>
            <w:pPr>
              <w:rPr>
                <w:rFonts w:ascii="楷体" w:hAnsi="楷体" w:eastAsia="楷体"/>
                <w:szCs w:val="21"/>
              </w:rPr>
            </w:pPr>
            <w:r>
              <w:rPr>
                <w:rFonts w:hint="eastAsia" w:ascii="楷体" w:hAnsi="楷体" w:eastAsia="楷体"/>
                <w:szCs w:val="21"/>
              </w:rPr>
              <w:t>由各学院按照本学院相关专业对应的政府行业主管部门和企事业单位及行业协会等社会团体，邀请其有关负责人和高层次专家以及优秀校友若干名（占委员会成员50%以上）组成本学院专业建设指导委员会（总人数应在</w:t>
            </w:r>
            <w:r>
              <w:rPr>
                <w:rFonts w:hint="eastAsia" w:ascii="楷体" w:hAnsi="楷体" w:eastAsia="楷体"/>
                <w:szCs w:val="21"/>
                <w:lang w:val="en-US" w:eastAsia="zh-CN"/>
              </w:rPr>
              <w:t>9</w:t>
            </w: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人左右），并报教务处备案。</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jc w:val="center"/>
              <w:rPr>
                <w:rFonts w:ascii="楷体" w:hAnsi="楷体" w:eastAsia="楷体"/>
                <w:szCs w:val="21"/>
              </w:rPr>
            </w:pPr>
            <w:r>
              <w:rPr>
                <w:rFonts w:hint="eastAsia" w:ascii="楷体" w:hAnsi="楷体" w:eastAsia="楷体"/>
                <w:szCs w:val="21"/>
              </w:rPr>
              <w:t>各学院</w:t>
            </w:r>
          </w:p>
        </w:tc>
        <w:tc>
          <w:tcPr>
            <w:tcW w:w="2976" w:type="dxa"/>
          </w:tcPr>
          <w:p>
            <w:pPr>
              <w:rPr>
                <w:rFonts w:ascii="楷体" w:hAnsi="楷体" w:eastAsia="楷体"/>
                <w:szCs w:val="21"/>
              </w:rPr>
            </w:pPr>
            <w:r>
              <w:rPr>
                <w:rFonts w:hint="eastAsia" w:ascii="楷体" w:hAnsi="楷体" w:eastAsia="楷体"/>
                <w:szCs w:val="21"/>
              </w:rPr>
              <w:t>工作时间安排参照学校专业建设咨询委员会工作安排，由各个学院自行设定并组织实施，建议2016年12月之前结束。</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jc w:val="left"/>
              <w:rPr>
                <w:rFonts w:ascii="楷体" w:hAnsi="楷体" w:eastAsia="楷体"/>
                <w:sz w:val="30"/>
                <w:szCs w:val="30"/>
              </w:rPr>
            </w:pPr>
            <w:r>
              <w:rPr>
                <w:rFonts w:hint="eastAsia" w:ascii="楷体" w:hAnsi="楷体" w:eastAsia="楷体"/>
                <w:szCs w:val="21"/>
              </w:rPr>
              <w:t>4、建立专业建设标准，调整优化专业结构，提升专业建设质量</w:t>
            </w:r>
          </w:p>
        </w:tc>
        <w:tc>
          <w:tcPr>
            <w:tcW w:w="3543" w:type="dxa"/>
          </w:tcPr>
          <w:p>
            <w:pPr>
              <w:rPr>
                <w:rFonts w:ascii="楷体" w:hAnsi="楷体" w:eastAsia="楷体"/>
                <w:szCs w:val="21"/>
              </w:rPr>
            </w:pPr>
            <w:r>
              <w:rPr>
                <w:rFonts w:hint="eastAsia" w:ascii="楷体" w:hAnsi="楷体" w:eastAsia="楷体"/>
                <w:szCs w:val="21"/>
              </w:rPr>
              <w:t>按照《南阳理工学院“十三五”学科专业建设规划》的要求，结合工程教育专业认证、河南省本科专业综合评价的相关要求，制订《南阳理工学院专业建设标准》</w:t>
            </w:r>
          </w:p>
        </w:tc>
        <w:tc>
          <w:tcPr>
            <w:tcW w:w="1843" w:type="dxa"/>
          </w:tcPr>
          <w:p>
            <w:pPr>
              <w:tabs>
                <w:tab w:val="left" w:pos="1343"/>
              </w:tabs>
              <w:rPr>
                <w:rFonts w:ascii="楷体" w:hAnsi="楷体" w:eastAsia="楷体"/>
                <w:szCs w:val="21"/>
              </w:rPr>
            </w:pPr>
          </w:p>
        </w:tc>
        <w:tc>
          <w:tcPr>
            <w:tcW w:w="1985" w:type="dxa"/>
          </w:tcPr>
          <w:p>
            <w:pPr>
              <w:rPr>
                <w:rFonts w:ascii="楷体" w:hAnsi="楷体" w:eastAsia="楷体"/>
                <w:szCs w:val="21"/>
              </w:rPr>
            </w:pPr>
          </w:p>
        </w:tc>
        <w:tc>
          <w:tcPr>
            <w:tcW w:w="2976" w:type="dxa"/>
          </w:tcPr>
          <w:p>
            <w:pPr>
              <w:rPr>
                <w:rFonts w:ascii="楷体" w:hAnsi="楷体" w:eastAsia="楷体"/>
                <w:szCs w:val="21"/>
              </w:rPr>
            </w:pPr>
            <w:r>
              <w:rPr>
                <w:rFonts w:hint="eastAsia" w:ascii="楷体" w:hAnsi="楷体" w:eastAsia="楷体"/>
                <w:szCs w:val="21"/>
              </w:rPr>
              <w:t>2017年8月底前</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Borders>
              <w:top w:val="nil"/>
            </w:tcBorders>
          </w:tcPr>
          <w:p>
            <w:pPr>
              <w:rPr>
                <w:rFonts w:ascii="楷体" w:hAnsi="楷体" w:eastAsia="楷体"/>
                <w:sz w:val="30"/>
                <w:szCs w:val="30"/>
              </w:rPr>
            </w:pPr>
            <w:r>
              <w:rPr>
                <w:rFonts w:hint="eastAsia" w:ascii="楷体" w:hAnsi="楷体" w:eastAsia="楷体"/>
                <w:szCs w:val="21"/>
              </w:rPr>
              <w:t>5、建立和完善学校专业设置和调整机制，调整优化专业布局</w:t>
            </w:r>
          </w:p>
        </w:tc>
        <w:tc>
          <w:tcPr>
            <w:tcW w:w="3543" w:type="dxa"/>
            <w:tcBorders>
              <w:top w:val="nil"/>
            </w:tcBorders>
          </w:tcPr>
          <w:p>
            <w:pPr>
              <w:rPr>
                <w:rFonts w:ascii="楷体" w:hAnsi="楷体" w:eastAsia="楷体"/>
                <w:szCs w:val="21"/>
              </w:rPr>
            </w:pPr>
            <w:r>
              <w:rPr>
                <w:rFonts w:hint="eastAsia" w:ascii="楷体" w:hAnsi="楷体" w:eastAsia="楷体"/>
                <w:szCs w:val="21"/>
              </w:rPr>
              <w:t>跟踪我省产业结构调整和建立现代服务业过程中出现的新行业新职业，积极申报现代服务业领域的相关专业，新增1～2个与我省产业结构优化升级紧密相关的理工类专业；加快对传统专业的改造，对不符合经济社会发展要求、招生就业困难的专业要逐步形成退出机制；处理好专业数量和质量的关系，科学规划全院专业布局，引导现有专业扎实练好内功，搞好人才培养模式的改革。</w:t>
            </w:r>
          </w:p>
        </w:tc>
        <w:tc>
          <w:tcPr>
            <w:tcW w:w="1843" w:type="dxa"/>
          </w:tcPr>
          <w:p>
            <w:pPr>
              <w:tabs>
                <w:tab w:val="left" w:pos="1343"/>
              </w:tabs>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教学质量监控与评估处、发展规划处（高等教育研究中心）</w:t>
            </w:r>
          </w:p>
        </w:tc>
        <w:tc>
          <w:tcPr>
            <w:tcW w:w="2976" w:type="dxa"/>
          </w:tcPr>
          <w:p>
            <w:pPr>
              <w:ind w:firstLine="420" w:firstLineChars="200"/>
              <w:rPr>
                <w:rFonts w:ascii="楷体" w:hAnsi="楷体" w:eastAsia="楷体"/>
                <w:szCs w:val="21"/>
              </w:rPr>
            </w:pPr>
            <w:r>
              <w:rPr>
                <w:rFonts w:hint="eastAsia" w:ascii="楷体" w:hAnsi="楷体" w:eastAsia="楷体"/>
                <w:szCs w:val="21"/>
              </w:rPr>
              <w:t>2016年12月完成专业调整与优化调研工作，2017年3月完成《南阳理工学院专业优化与调整实施意见》。</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 w:val="30"/>
                <w:szCs w:val="30"/>
              </w:rPr>
            </w:pPr>
            <w:r>
              <w:rPr>
                <w:rFonts w:hint="eastAsia" w:ascii="楷体" w:hAnsi="楷体" w:eastAsia="楷体"/>
                <w:szCs w:val="21"/>
              </w:rPr>
              <w:t>6、以开展专业认证、专业评价为契机，进一步提升专业建设水平</w:t>
            </w:r>
          </w:p>
        </w:tc>
        <w:tc>
          <w:tcPr>
            <w:tcW w:w="3543" w:type="dxa"/>
          </w:tcPr>
          <w:p>
            <w:pPr>
              <w:rPr>
                <w:rFonts w:ascii="楷体" w:hAnsi="楷体" w:eastAsia="楷体"/>
                <w:sz w:val="30"/>
                <w:szCs w:val="30"/>
              </w:rPr>
            </w:pPr>
            <w:r>
              <w:rPr>
                <w:rFonts w:hint="eastAsia" w:ascii="楷体" w:hAnsi="楷体" w:eastAsia="楷体"/>
                <w:szCs w:val="21"/>
              </w:rPr>
              <w:t>确保中医学专业顺利通过专业认证，启动“卓越工程师”试点专业和省级特色专业开展工程教育专业认证的申请工作；按照省教育厅要求，组织相关专业参加省内高校专业评价；通过参加专业认证和专业评价，以评促建，以评促改，以评促管，切实推进专业内涵建设，提升人才培养质量</w:t>
            </w:r>
          </w:p>
        </w:tc>
        <w:tc>
          <w:tcPr>
            <w:tcW w:w="1843" w:type="dxa"/>
          </w:tcPr>
          <w:p>
            <w:pPr>
              <w:rPr>
                <w:rFonts w:ascii="楷体" w:hAnsi="楷体" w:eastAsia="楷体"/>
                <w:sz w:val="30"/>
                <w:szCs w:val="30"/>
              </w:rPr>
            </w:pPr>
          </w:p>
        </w:tc>
        <w:tc>
          <w:tcPr>
            <w:tcW w:w="1985" w:type="dxa"/>
          </w:tcPr>
          <w:p>
            <w:pPr>
              <w:rPr>
                <w:rFonts w:ascii="楷体" w:hAnsi="楷体" w:eastAsia="楷体"/>
                <w:sz w:val="30"/>
                <w:szCs w:val="30"/>
              </w:rPr>
            </w:pPr>
          </w:p>
        </w:tc>
        <w:tc>
          <w:tcPr>
            <w:tcW w:w="2976" w:type="dxa"/>
          </w:tcPr>
          <w:p>
            <w:pPr>
              <w:rPr>
                <w:rFonts w:ascii="楷体" w:hAnsi="楷体" w:eastAsia="楷体"/>
                <w:sz w:val="30"/>
                <w:szCs w:val="30"/>
              </w:rPr>
            </w:pP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 w:val="30"/>
                <w:szCs w:val="30"/>
              </w:rPr>
            </w:pPr>
            <w:r>
              <w:rPr>
                <w:rFonts w:hint="eastAsia" w:ascii="楷体" w:hAnsi="楷体" w:eastAsia="楷体"/>
                <w:szCs w:val="21"/>
              </w:rPr>
              <w:t>7、面向职业标准的课程教学大纲修编</w:t>
            </w:r>
          </w:p>
        </w:tc>
        <w:tc>
          <w:tcPr>
            <w:tcW w:w="3543" w:type="dxa"/>
          </w:tcPr>
          <w:p>
            <w:pPr>
              <w:jc w:val="left"/>
              <w:rPr>
                <w:rFonts w:ascii="楷体" w:hAnsi="楷体" w:eastAsia="楷体"/>
                <w:sz w:val="30"/>
                <w:szCs w:val="30"/>
              </w:rPr>
            </w:pPr>
            <w:r>
              <w:rPr>
                <w:rFonts w:hint="eastAsia" w:ascii="楷体" w:hAnsi="楷体" w:eastAsia="楷体"/>
                <w:szCs w:val="21"/>
              </w:rPr>
              <w:t>组织修订50门通识平台课程教学大纲；580门专业基础课程教学大纲；610门专业（和选修）平台课程610门教学大纲；30门创新实践类课程教学大纲。</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各教学院部、招生就业处、</w:t>
            </w:r>
          </w:p>
          <w:p>
            <w:pPr>
              <w:rPr>
                <w:rFonts w:ascii="楷体" w:hAnsi="楷体" w:eastAsia="楷体"/>
                <w:szCs w:val="21"/>
              </w:rPr>
            </w:pPr>
            <w:r>
              <w:rPr>
                <w:rFonts w:hint="eastAsia" w:ascii="楷体" w:hAnsi="楷体" w:eastAsia="楷体"/>
                <w:szCs w:val="21"/>
              </w:rPr>
              <w:t>心理健康教育中心、团委、公共艺术教育中心</w:t>
            </w:r>
          </w:p>
        </w:tc>
        <w:tc>
          <w:tcPr>
            <w:tcW w:w="2976" w:type="dxa"/>
          </w:tcPr>
          <w:p>
            <w:pPr>
              <w:rPr>
                <w:rFonts w:ascii="楷体" w:hAnsi="楷体" w:eastAsia="楷体"/>
                <w:sz w:val="30"/>
                <w:szCs w:val="30"/>
              </w:rPr>
            </w:pPr>
            <w:r>
              <w:rPr>
                <w:rFonts w:hint="eastAsia" w:ascii="楷体" w:hAnsi="楷体" w:eastAsia="楷体"/>
                <w:szCs w:val="21"/>
              </w:rPr>
              <w:t>各门课程教学大纲的初稿2016年12月底以前完成；大纲审查、论证工作于2017年4月20前完成；2017年6月底以前新教学大纲的全部修订工作完成，提交印刷。</w:t>
            </w:r>
          </w:p>
        </w:tc>
        <w:tc>
          <w:tcPr>
            <w:tcW w:w="1701" w:type="dxa"/>
          </w:tcPr>
          <w:p>
            <w:pPr>
              <w:rPr>
                <w:rFonts w:ascii="楷体" w:hAnsi="楷体" w:eastAsia="楷体"/>
                <w:sz w:val="30"/>
                <w:szCs w:val="30"/>
              </w:rPr>
            </w:pPr>
          </w:p>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8、通识教育课程改革</w:t>
            </w:r>
          </w:p>
        </w:tc>
        <w:tc>
          <w:tcPr>
            <w:tcW w:w="3543" w:type="dxa"/>
          </w:tcPr>
          <w:p>
            <w:pPr>
              <w:rPr>
                <w:rFonts w:ascii="楷体" w:hAnsi="楷体" w:eastAsia="楷体"/>
                <w:szCs w:val="21"/>
              </w:rPr>
            </w:pPr>
            <w:r>
              <w:rPr>
                <w:rFonts w:hint="eastAsia" w:ascii="楷体" w:hAnsi="楷体" w:eastAsia="楷体"/>
                <w:szCs w:val="21"/>
              </w:rPr>
              <w:t>由教务处牵头，政治理论教学部承办，各学院实施，组织开展政治理论课和军事理论课教学的专项调研活动</w:t>
            </w:r>
          </w:p>
        </w:tc>
        <w:tc>
          <w:tcPr>
            <w:tcW w:w="1843" w:type="dxa"/>
          </w:tcPr>
          <w:p>
            <w:pPr>
              <w:rPr>
                <w:rFonts w:ascii="楷体" w:hAnsi="楷体" w:eastAsia="楷体"/>
                <w:sz w:val="30"/>
                <w:szCs w:val="30"/>
              </w:rPr>
            </w:pPr>
            <w:r>
              <w:rPr>
                <w:rFonts w:hint="eastAsia" w:ascii="楷体" w:hAnsi="楷体" w:eastAsia="楷体"/>
                <w:szCs w:val="21"/>
              </w:rPr>
              <w:t>教务处</w:t>
            </w:r>
          </w:p>
        </w:tc>
        <w:tc>
          <w:tcPr>
            <w:tcW w:w="1985" w:type="dxa"/>
          </w:tcPr>
          <w:p>
            <w:pPr>
              <w:rPr>
                <w:rFonts w:ascii="楷体" w:hAnsi="楷体" w:eastAsia="楷体"/>
                <w:sz w:val="30"/>
                <w:szCs w:val="30"/>
              </w:rPr>
            </w:pPr>
            <w:r>
              <w:rPr>
                <w:rFonts w:hint="eastAsia" w:ascii="楷体" w:hAnsi="楷体" w:eastAsia="楷体"/>
                <w:szCs w:val="21"/>
              </w:rPr>
              <w:t>政治理论教学部、各学院</w:t>
            </w:r>
          </w:p>
        </w:tc>
        <w:tc>
          <w:tcPr>
            <w:tcW w:w="2976" w:type="dxa"/>
          </w:tcPr>
          <w:p>
            <w:pPr>
              <w:tabs>
                <w:tab w:val="left" w:pos="1859"/>
              </w:tabs>
              <w:rPr>
                <w:rFonts w:ascii="楷体" w:hAnsi="楷体" w:eastAsia="楷体"/>
                <w:sz w:val="30"/>
                <w:szCs w:val="30"/>
              </w:rPr>
            </w:pPr>
            <w:r>
              <w:rPr>
                <w:rFonts w:hint="eastAsia" w:ascii="楷体" w:hAnsi="楷体" w:eastAsia="楷体"/>
                <w:szCs w:val="21"/>
              </w:rPr>
              <w:t>2016年11月底前</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9、专业课程建设</w:t>
            </w:r>
          </w:p>
        </w:tc>
        <w:tc>
          <w:tcPr>
            <w:tcW w:w="3543" w:type="dxa"/>
          </w:tcPr>
          <w:p>
            <w:pPr>
              <w:rPr>
                <w:rFonts w:ascii="楷体" w:hAnsi="楷体" w:eastAsia="楷体"/>
                <w:szCs w:val="21"/>
              </w:rPr>
            </w:pPr>
            <w:r>
              <w:rPr>
                <w:rFonts w:hint="eastAsia" w:ascii="楷体" w:hAnsi="楷体" w:eastAsia="楷体"/>
                <w:szCs w:val="21"/>
              </w:rPr>
              <w:t>全面开展合格课程达标建设并在此基础上集中力量建设一批示范课程和特色品牌专业课程，以此推进专业课教学团队建设，全面提升专业课教学质量。</w:t>
            </w:r>
          </w:p>
          <w:p>
            <w:pPr>
              <w:rPr>
                <w:rFonts w:ascii="楷体" w:hAnsi="楷体" w:eastAsia="楷体"/>
                <w:szCs w:val="21"/>
              </w:rPr>
            </w:pPr>
            <w:r>
              <w:rPr>
                <w:rFonts w:hint="eastAsia" w:ascii="楷体" w:hAnsi="楷体" w:eastAsia="楷体"/>
                <w:szCs w:val="21"/>
              </w:rPr>
              <w:t>建设目标：所有课程均通过学校合格课程验收；每个专业至少要建设成功1门示范课程；每个学院至少推出1门特色品牌专业课程。计划建设49门以上示范课程和16门以上特色品牌课程。</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各教学院部和承担有课程教学和实践教育任务的相关非教学单位</w:t>
            </w:r>
          </w:p>
        </w:tc>
        <w:tc>
          <w:tcPr>
            <w:tcW w:w="2976" w:type="dxa"/>
          </w:tcPr>
          <w:p>
            <w:pPr>
              <w:rPr>
                <w:rFonts w:ascii="楷体" w:hAnsi="楷体" w:eastAsia="楷体"/>
                <w:szCs w:val="21"/>
              </w:rPr>
            </w:pPr>
            <w:r>
              <w:rPr>
                <w:rFonts w:hint="eastAsia" w:ascii="楷体" w:hAnsi="楷体" w:eastAsia="楷体"/>
                <w:szCs w:val="21"/>
              </w:rPr>
              <w:t>2017年3月，各教学院部全面启动合格课程、示范课程和特色品牌课程的建设工作。2017年9月，开展校级验收工作</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91" w:hRule="atLeast"/>
        </w:trPr>
        <w:tc>
          <w:tcPr>
            <w:tcW w:w="2235" w:type="dxa"/>
          </w:tcPr>
          <w:p>
            <w:pPr>
              <w:rPr>
                <w:rFonts w:ascii="楷体" w:hAnsi="楷体" w:eastAsia="楷体"/>
                <w:sz w:val="30"/>
                <w:szCs w:val="30"/>
              </w:rPr>
            </w:pPr>
            <w:r>
              <w:rPr>
                <w:rFonts w:hint="eastAsia" w:ascii="楷体" w:hAnsi="楷体" w:eastAsia="楷体"/>
                <w:szCs w:val="21"/>
              </w:rPr>
              <w:t>10、应用型教材建设</w:t>
            </w:r>
          </w:p>
        </w:tc>
        <w:tc>
          <w:tcPr>
            <w:tcW w:w="3543" w:type="dxa"/>
          </w:tcPr>
          <w:p>
            <w:pPr>
              <w:rPr>
                <w:rFonts w:ascii="楷体" w:hAnsi="楷体" w:eastAsia="楷体"/>
                <w:szCs w:val="21"/>
              </w:rPr>
            </w:pPr>
            <w:r>
              <w:rPr>
                <w:rFonts w:hint="eastAsia" w:ascii="楷体" w:hAnsi="楷体" w:eastAsia="楷体"/>
                <w:szCs w:val="21"/>
              </w:rPr>
              <w:t>结合课程建设开展应用型教材建设工作，遵循“满足学科体系要求与适应社会职业需求两者相互协调”的原则，组织编写一批适应培养学生的职业应用能力的应用型教材，选择品牌优势专业, 与行业、企业用人单位合作开发为学生提供进入未来某岗位群所需要的知识、技能、素质等综合知识体系, 使学生得到更多的工作过程性知识和操作性知识的教材，并力争形成精品教材，每门示范课程必须组织编写一本（套）新教材，作为课程验收的必要条件。</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ind w:firstLine="420" w:firstLineChars="200"/>
              <w:rPr>
                <w:rFonts w:ascii="楷体" w:hAnsi="楷体" w:eastAsia="楷体"/>
                <w:szCs w:val="21"/>
              </w:rPr>
            </w:pPr>
            <w:r>
              <w:rPr>
                <w:rFonts w:hint="eastAsia" w:ascii="楷体" w:hAnsi="楷体" w:eastAsia="楷体"/>
                <w:szCs w:val="21"/>
              </w:rPr>
              <w:t>各教学院部和承担有课程教学和实践教育任务的相关非教学单位</w:t>
            </w:r>
          </w:p>
        </w:tc>
        <w:tc>
          <w:tcPr>
            <w:tcW w:w="2976" w:type="dxa"/>
          </w:tcPr>
          <w:p>
            <w:pPr>
              <w:rPr>
                <w:rFonts w:ascii="楷体" w:hAnsi="楷体" w:eastAsia="楷体"/>
                <w:szCs w:val="21"/>
              </w:rPr>
            </w:pPr>
            <w:r>
              <w:rPr>
                <w:rFonts w:hint="eastAsia" w:ascii="楷体" w:hAnsi="楷体" w:eastAsia="楷体"/>
                <w:szCs w:val="21"/>
              </w:rPr>
              <w:t>1、2016年12月底前，教务处制定应用型教材建设工作实施方案；</w:t>
            </w:r>
          </w:p>
          <w:p>
            <w:pPr>
              <w:rPr>
                <w:rFonts w:ascii="楷体" w:hAnsi="楷体" w:eastAsia="楷体"/>
                <w:sz w:val="30"/>
                <w:szCs w:val="30"/>
              </w:rPr>
            </w:pPr>
            <w:r>
              <w:rPr>
                <w:rFonts w:hint="eastAsia" w:ascii="楷体" w:hAnsi="楷体" w:eastAsia="楷体"/>
                <w:szCs w:val="21"/>
              </w:rPr>
              <w:t>2、2017年4月底前，组织开展应用型教材立项工作。</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11、开展教学观摩活动，提升课堂教学质量</w:t>
            </w:r>
          </w:p>
        </w:tc>
        <w:tc>
          <w:tcPr>
            <w:tcW w:w="3543" w:type="dxa"/>
          </w:tcPr>
          <w:p>
            <w:pPr>
              <w:rPr>
                <w:rFonts w:ascii="楷体" w:hAnsi="楷体" w:eastAsia="楷体"/>
                <w:szCs w:val="21"/>
              </w:rPr>
            </w:pPr>
            <w:r>
              <w:rPr>
                <w:rFonts w:hint="eastAsia" w:ascii="楷体" w:hAnsi="楷体" w:eastAsia="楷体"/>
                <w:szCs w:val="21"/>
              </w:rPr>
              <w:t>组织观摩：各教学院部推荐的教师、承担核心课程研究项目的教师、各本科专业的负责人和教研室主任、博士和教授、近三年获得过青年教师学校讲课竞赛一等奖的教师课堂教学。</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各教学院部</w:t>
            </w:r>
          </w:p>
        </w:tc>
        <w:tc>
          <w:tcPr>
            <w:tcW w:w="2976" w:type="dxa"/>
          </w:tcPr>
          <w:p>
            <w:pPr>
              <w:rPr>
                <w:rFonts w:ascii="楷体" w:hAnsi="楷体" w:eastAsia="楷体"/>
                <w:szCs w:val="21"/>
              </w:rPr>
            </w:pPr>
            <w:r>
              <w:rPr>
                <w:rFonts w:hint="eastAsia" w:ascii="楷体" w:hAnsi="楷体" w:eastAsia="楷体"/>
                <w:szCs w:val="21"/>
              </w:rPr>
              <w:t>1、教学观摩活动实施方案于10月20日前制定完成；</w:t>
            </w:r>
          </w:p>
          <w:p>
            <w:pPr>
              <w:rPr>
                <w:rFonts w:ascii="楷体" w:hAnsi="楷体" w:eastAsia="楷体"/>
                <w:szCs w:val="21"/>
              </w:rPr>
            </w:pPr>
            <w:r>
              <w:rPr>
                <w:rFonts w:hint="eastAsia" w:ascii="楷体" w:hAnsi="楷体" w:eastAsia="楷体"/>
                <w:szCs w:val="21"/>
              </w:rPr>
              <w:t>2、2016年11月开始到2017年12月，持续开展观摩活动，原则上每</w:t>
            </w:r>
            <w:r>
              <w:rPr>
                <w:rFonts w:hint="eastAsia" w:ascii="楷体" w:hAnsi="楷体" w:eastAsia="楷体"/>
                <w:szCs w:val="21"/>
                <w:lang w:eastAsia="zh-CN"/>
              </w:rPr>
              <w:t>两</w:t>
            </w:r>
            <w:r>
              <w:rPr>
                <w:rFonts w:hint="eastAsia" w:ascii="楷体" w:hAnsi="楷体" w:eastAsia="楷体"/>
                <w:szCs w:val="21"/>
              </w:rPr>
              <w:t>周组织1次</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 w:val="30"/>
                <w:szCs w:val="30"/>
              </w:rPr>
            </w:pPr>
            <w:r>
              <w:rPr>
                <w:rFonts w:hint="eastAsia" w:ascii="楷体" w:hAnsi="楷体" w:eastAsia="楷体"/>
                <w:szCs w:val="21"/>
              </w:rPr>
              <w:t>12、教学检查常态化</w:t>
            </w:r>
          </w:p>
        </w:tc>
        <w:tc>
          <w:tcPr>
            <w:tcW w:w="3543" w:type="dxa"/>
          </w:tcPr>
          <w:p>
            <w:pPr>
              <w:rPr>
                <w:rFonts w:ascii="楷体" w:hAnsi="楷体" w:eastAsia="楷体"/>
                <w:sz w:val="30"/>
                <w:szCs w:val="30"/>
              </w:rPr>
            </w:pPr>
            <w:r>
              <w:rPr>
                <w:rFonts w:hint="eastAsia" w:ascii="楷体" w:hAnsi="楷体" w:eastAsia="楷体"/>
                <w:szCs w:val="21"/>
              </w:rPr>
              <w:t>教务处、各学院领导和校、院两级教学督导组要不定时深入课堂听课，教务处要开展经常性的教学检查活动</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各教学院部</w:t>
            </w:r>
          </w:p>
        </w:tc>
        <w:tc>
          <w:tcPr>
            <w:tcW w:w="2976" w:type="dxa"/>
          </w:tcPr>
          <w:p>
            <w:pPr>
              <w:rPr>
                <w:rFonts w:ascii="楷体" w:hAnsi="楷体" w:eastAsia="楷体"/>
                <w:sz w:val="30"/>
                <w:szCs w:val="30"/>
              </w:rPr>
            </w:pPr>
            <w:r>
              <w:rPr>
                <w:rFonts w:hint="eastAsia" w:ascii="楷体" w:hAnsi="楷体" w:eastAsia="楷体"/>
                <w:szCs w:val="21"/>
              </w:rPr>
              <w:t>2016年10月开始，持续进行，形成新常态。</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 w:val="30"/>
                <w:szCs w:val="30"/>
              </w:rPr>
            </w:pPr>
            <w:r>
              <w:rPr>
                <w:rFonts w:hint="eastAsia" w:ascii="楷体" w:hAnsi="楷体" w:eastAsia="楷体"/>
                <w:szCs w:val="21"/>
              </w:rPr>
              <w:t>13、打造高质量、高水平、应用性强的教育教学改革研究成果</w:t>
            </w:r>
          </w:p>
        </w:tc>
        <w:tc>
          <w:tcPr>
            <w:tcW w:w="3543" w:type="dxa"/>
          </w:tcPr>
          <w:p>
            <w:pPr>
              <w:rPr>
                <w:rFonts w:ascii="楷体" w:hAnsi="楷体" w:eastAsia="楷体"/>
                <w:szCs w:val="21"/>
              </w:rPr>
            </w:pPr>
            <w:r>
              <w:rPr>
                <w:rFonts w:hint="eastAsia" w:ascii="楷体" w:hAnsi="楷体" w:eastAsia="楷体"/>
                <w:szCs w:val="21"/>
              </w:rPr>
              <w:t>通过教育教学研究质量提升工程，有效解决我校高层次、高水平教育教学研究成果少，高层次教学成果奖空白的问题。一是邀请专家开设讲座，解决教师教育教学研究能力欠缺的问题，计划在本学期邀请2～3位国内专家来校培训，各学院也要积极邀请省内高校近年来本学科领域内获得过省教学成果一等奖的主持人来校开设本学科教改教研专题讲座，每学期最少举办本学科教改教研专题讲座1次左右；二是减少一般性教研课题的立项，集中开展解决学校发展和提升教育教学质量的重要教研课题的立项，体现教育教学改革与研究的针对性、实用性和可推广性，并且对选题合适、研究方案合理，有可能形成较高层次成果的课题进行重点支持，除加大研究经费投入外，还可以考虑给于研究休假，保证研究时间和精力。</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人事处、发展规划处（高等教育研究中心）、各教学院部</w:t>
            </w:r>
          </w:p>
        </w:tc>
        <w:tc>
          <w:tcPr>
            <w:tcW w:w="2976" w:type="dxa"/>
          </w:tcPr>
          <w:p>
            <w:pPr>
              <w:rPr>
                <w:rFonts w:ascii="楷体" w:hAnsi="楷体" w:eastAsia="楷体"/>
                <w:szCs w:val="21"/>
              </w:rPr>
            </w:pPr>
            <w:r>
              <w:rPr>
                <w:rFonts w:hint="eastAsia" w:ascii="楷体" w:hAnsi="楷体" w:eastAsia="楷体"/>
                <w:szCs w:val="21"/>
              </w:rPr>
              <w:t>1、2016年10月底前，教务处制定完成《南阳理工学院教育教学研究质量提升工程实施方案》，启动开展南阳理工学院教育教学研究质量提升工程</w:t>
            </w:r>
          </w:p>
          <w:p>
            <w:pPr>
              <w:rPr>
                <w:rFonts w:ascii="楷体" w:hAnsi="楷体" w:eastAsia="楷体"/>
                <w:szCs w:val="21"/>
              </w:rPr>
            </w:pPr>
            <w:r>
              <w:rPr>
                <w:rFonts w:hint="eastAsia" w:ascii="楷体" w:hAnsi="楷体" w:eastAsia="楷体"/>
                <w:szCs w:val="21"/>
              </w:rPr>
              <w:t>2、2016年1</w:t>
            </w:r>
            <w:r>
              <w:rPr>
                <w:rFonts w:hint="eastAsia" w:ascii="楷体" w:hAnsi="楷体" w:eastAsia="楷体"/>
                <w:szCs w:val="21"/>
                <w:lang w:val="en-US" w:eastAsia="zh-CN"/>
              </w:rPr>
              <w:t>1</w:t>
            </w:r>
            <w:r>
              <w:rPr>
                <w:rFonts w:hint="eastAsia" w:ascii="楷体" w:hAnsi="楷体" w:eastAsia="楷体"/>
                <w:szCs w:val="21"/>
              </w:rPr>
              <w:t>月，教务处邀请1~2位教育学专家来校讲学，提升教师开展教育教学研究的理论水平。</w:t>
            </w:r>
          </w:p>
          <w:p>
            <w:pPr>
              <w:rPr>
                <w:rFonts w:ascii="楷体" w:hAnsi="楷体" w:eastAsia="楷体"/>
                <w:sz w:val="30"/>
                <w:szCs w:val="30"/>
              </w:rPr>
            </w:pPr>
            <w:r>
              <w:rPr>
                <w:rFonts w:hint="eastAsia" w:ascii="楷体" w:hAnsi="楷体" w:eastAsia="楷体"/>
                <w:szCs w:val="21"/>
              </w:rPr>
              <w:t>3、2016年12月底前，立项一批以教学（教学监控）基层组织建设、课堂教学模式改革、教学评价方式改革为主题的校级教育教学研究项目。</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jc w:val="center"/>
              <w:rPr>
                <w:rFonts w:ascii="楷体" w:hAnsi="楷体" w:eastAsia="楷体"/>
                <w:szCs w:val="21"/>
              </w:rPr>
            </w:pPr>
            <w:r>
              <w:rPr>
                <w:rFonts w:hint="eastAsia" w:ascii="楷体" w:hAnsi="楷体" w:eastAsia="楷体"/>
                <w:szCs w:val="21"/>
              </w:rPr>
              <w:t>14、教学团队建设</w:t>
            </w:r>
          </w:p>
        </w:tc>
        <w:tc>
          <w:tcPr>
            <w:tcW w:w="3543" w:type="dxa"/>
          </w:tcPr>
          <w:p>
            <w:pPr>
              <w:rPr>
                <w:rFonts w:ascii="楷体" w:hAnsi="楷体" w:eastAsia="楷体"/>
                <w:szCs w:val="21"/>
              </w:rPr>
            </w:pPr>
            <w:r>
              <w:rPr>
                <w:rFonts w:hint="eastAsia" w:ascii="楷体" w:hAnsi="楷体" w:eastAsia="楷体"/>
                <w:szCs w:val="21"/>
              </w:rPr>
              <w:t>各教学院部全面建设基于课程或课程群的基本教学团队，报学校教务处备案。校地合作处协助各学院教学团队与企业对接，推动教学团队参与企业的实际工作，熟悉企业运作和职业活动的实际要求，并将企业的真实职业标准和要求融合在教学内容和教学模式的改革中。在基本教学团队建设基础上，每个学院推荐1个建设效果较好的教学团队参加校级优秀教学团队评审，通过评审的由学校投入资金继续进行建设</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校地合作处、各教学院部</w:t>
            </w:r>
          </w:p>
        </w:tc>
        <w:tc>
          <w:tcPr>
            <w:tcW w:w="2976" w:type="dxa"/>
          </w:tcPr>
          <w:p>
            <w:pPr>
              <w:rPr>
                <w:rFonts w:ascii="楷体" w:hAnsi="楷体" w:eastAsia="楷体"/>
                <w:szCs w:val="21"/>
              </w:rPr>
            </w:pPr>
            <w:r>
              <w:rPr>
                <w:rFonts w:hint="eastAsia" w:ascii="楷体" w:hAnsi="楷体" w:eastAsia="楷体"/>
                <w:szCs w:val="21"/>
                <w:lang w:val="en-US" w:eastAsia="zh-CN"/>
              </w:rPr>
              <w:t>2</w:t>
            </w:r>
            <w:r>
              <w:rPr>
                <w:rFonts w:hint="eastAsia" w:ascii="楷体" w:hAnsi="楷体" w:eastAsia="楷体"/>
                <w:szCs w:val="21"/>
              </w:rPr>
              <w:t>016年11月底前，各教学院部完成本院部基本教学团队组建工作，在组建基本教学团队时要与开展的课程改革工作有逻辑联系；2017年10月底前，完成校级优秀教学团队评审工作。</w:t>
            </w:r>
          </w:p>
        </w:tc>
        <w:tc>
          <w:tcPr>
            <w:tcW w:w="1701" w:type="dxa"/>
          </w:tcPr>
          <w:p>
            <w:pPr>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15、教研室建设</w:t>
            </w:r>
          </w:p>
        </w:tc>
        <w:tc>
          <w:tcPr>
            <w:tcW w:w="3543" w:type="dxa"/>
          </w:tcPr>
          <w:p>
            <w:pPr>
              <w:rPr>
                <w:rFonts w:ascii="楷体" w:hAnsi="楷体" w:eastAsia="楷体"/>
                <w:szCs w:val="21"/>
              </w:rPr>
            </w:pPr>
            <w:r>
              <w:rPr>
                <w:rFonts w:hint="eastAsia" w:ascii="楷体" w:hAnsi="楷体" w:eastAsia="楷体"/>
                <w:szCs w:val="21"/>
              </w:rPr>
              <w:t>建设标准化教研室和“十佳教研室”</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各教学院部</w:t>
            </w:r>
          </w:p>
        </w:tc>
        <w:tc>
          <w:tcPr>
            <w:tcW w:w="2976" w:type="dxa"/>
          </w:tcPr>
          <w:p>
            <w:pPr>
              <w:rPr>
                <w:rFonts w:ascii="楷体" w:hAnsi="楷体" w:eastAsia="楷体"/>
                <w:szCs w:val="21"/>
              </w:rPr>
            </w:pPr>
            <w:r>
              <w:rPr>
                <w:rFonts w:hint="eastAsia" w:ascii="楷体" w:hAnsi="楷体" w:eastAsia="楷体"/>
                <w:szCs w:val="21"/>
              </w:rPr>
              <w:t>教务处在2016年12月底前出台《南阳理工学院教研室建设基本规范》和优秀教研室评选工作实施方案，各教学院部依据《教研室规范》指导所属各教研室开展标准化教研室建设工作，并在标准化教研室建设工作基础上，于2017年3月底前推荐1个建设成效显著的教研室参加学校“十佳教研室”命名评选活动。学校在2017年4月底前评选出“十佳教研室”</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16、校级教学名师、教学标兵以及青年教学新秀遴选和省级教学名师培育对象遴选</w:t>
            </w:r>
          </w:p>
        </w:tc>
        <w:tc>
          <w:tcPr>
            <w:tcW w:w="3543" w:type="dxa"/>
          </w:tcPr>
          <w:p>
            <w:pPr>
              <w:rPr>
                <w:rFonts w:ascii="楷体" w:hAnsi="楷体" w:eastAsia="楷体"/>
                <w:szCs w:val="21"/>
              </w:rPr>
            </w:pPr>
            <w:r>
              <w:rPr>
                <w:rFonts w:hint="eastAsia" w:ascii="楷体" w:hAnsi="楷体" w:eastAsia="楷体"/>
                <w:szCs w:val="21"/>
              </w:rPr>
              <w:t>教学改革的关键是师资队伍建设，为进一步提升教师的职业荣誉感，树立教师学习榜样，需要树立一批教学理念新、教学水平高、敬业精神强的一线教师榜样。因此需要在教师中开展校级教学名师评选活动，同时为引导一线教师增强教学改革和教学研究意识，把主要注意力集中到教育教学工作上来，自觉提升教学能力或教学水平，维护教师声誉，开展教学标兵和青年教学能手遴选活动，形成可持续的教学名师培养机制，促进教学质量的可持续提升。</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人事处、各教学院部</w:t>
            </w:r>
          </w:p>
        </w:tc>
        <w:tc>
          <w:tcPr>
            <w:tcW w:w="2976" w:type="dxa"/>
          </w:tcPr>
          <w:p>
            <w:pPr>
              <w:rPr>
                <w:rFonts w:ascii="楷体" w:hAnsi="楷体" w:eastAsia="楷体"/>
                <w:szCs w:val="21"/>
              </w:rPr>
            </w:pPr>
            <w:r>
              <w:rPr>
                <w:rFonts w:hint="eastAsia" w:ascii="楷体" w:hAnsi="楷体" w:eastAsia="楷体"/>
                <w:szCs w:val="21"/>
              </w:rPr>
              <w:t>（1）2016年1</w:t>
            </w:r>
            <w:r>
              <w:rPr>
                <w:rFonts w:hint="eastAsia" w:ascii="楷体" w:hAnsi="楷体" w:eastAsia="楷体"/>
                <w:szCs w:val="21"/>
                <w:lang w:val="en-US" w:eastAsia="zh-CN"/>
              </w:rPr>
              <w:t>1</w:t>
            </w:r>
            <w:r>
              <w:rPr>
                <w:rFonts w:hint="eastAsia" w:ascii="楷体" w:hAnsi="楷体" w:eastAsia="楷体"/>
                <w:szCs w:val="21"/>
              </w:rPr>
              <w:t>月底，教务处制定校级教学名师评选条件和教学标兵以及青年教学能手遴选条件以及相应的推荐评选工作实施方案；（2）201</w:t>
            </w:r>
            <w:r>
              <w:rPr>
                <w:rFonts w:hint="eastAsia" w:ascii="楷体" w:hAnsi="楷体" w:eastAsia="楷体"/>
                <w:szCs w:val="21"/>
                <w:lang w:val="en-US" w:eastAsia="zh-CN"/>
              </w:rPr>
              <w:t>6</w:t>
            </w:r>
            <w:r>
              <w:rPr>
                <w:rFonts w:hint="eastAsia" w:ascii="楷体" w:hAnsi="楷体" w:eastAsia="楷体"/>
                <w:szCs w:val="21"/>
              </w:rPr>
              <w:t>年1</w:t>
            </w:r>
            <w:r>
              <w:rPr>
                <w:rFonts w:hint="eastAsia" w:ascii="楷体" w:hAnsi="楷体" w:eastAsia="楷体"/>
                <w:szCs w:val="21"/>
                <w:lang w:val="en-US" w:eastAsia="zh-CN"/>
              </w:rPr>
              <w:t>2</w:t>
            </w:r>
            <w:r>
              <w:rPr>
                <w:rFonts w:hint="eastAsia" w:ascii="楷体" w:hAnsi="楷体" w:eastAsia="楷体"/>
                <w:szCs w:val="21"/>
              </w:rPr>
              <w:t>月20前，各教学院部组织推荐符合条件的教师参加校级教学名师、教学标兵以及青年教学能手的评选和省级教学名师培育对象的遴选（3）2017年3月20日前，学校组织学术委员会或教学委员会对各学院推荐的人选进行评审</w:t>
            </w:r>
            <w:r>
              <w:rPr>
                <w:rFonts w:hint="eastAsia" w:ascii="楷体" w:hAnsi="楷体" w:eastAsia="楷体"/>
                <w:szCs w:val="21"/>
                <w:lang w:eastAsia="zh-CN"/>
              </w:rPr>
              <w:t>。</w:t>
            </w:r>
          </w:p>
        </w:tc>
        <w:tc>
          <w:tcPr>
            <w:tcW w:w="1701" w:type="dxa"/>
          </w:tcPr>
          <w:p>
            <w:pPr>
              <w:rPr>
                <w:rFonts w:ascii="楷体" w:hAnsi="楷体" w:eastAsia="楷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17、强化实践教学</w:t>
            </w:r>
          </w:p>
        </w:tc>
        <w:tc>
          <w:tcPr>
            <w:tcW w:w="3543" w:type="dxa"/>
          </w:tcPr>
          <w:p>
            <w:pPr>
              <w:rPr>
                <w:rFonts w:ascii="楷体" w:hAnsi="楷体" w:eastAsia="楷体"/>
                <w:szCs w:val="21"/>
              </w:rPr>
            </w:pPr>
            <w:r>
              <w:rPr>
                <w:rFonts w:hint="eastAsia" w:ascii="楷体" w:hAnsi="楷体" w:eastAsia="楷体"/>
                <w:szCs w:val="21"/>
              </w:rPr>
              <w:t>一是进一步加强校企校地合作，增强学校服务地方服务企业的能力，实现互惠互赢，强力助推校外实践教育基地建设，开展立项建设校外实践教学基地建设项目验收工作和优秀校外实践教学基地评选工作，建设一批具有示范性作用的校外实践教学基地；二是整合校内实验实训资源、优化设计实验实训教学内容，按照行业生产运行的要求进行综合性工程化改造，营造真实职业环境，解决学生专业知识学习与职业岗位实际工作要求之间的差距问题，将学生基本职业技能不足的问题解决在校内；三是立项建设一批示范性实践教学课程和示范性实验实训室，使其具备教学、培训、科技开发和生产四位一体的功能．承担实践教学和学生职业素质训导、职业技能培训、技能鉴定和职业资格认证、科技开发和新技术推广应用、生产与社会服务等任务。四是建设校内工程实践训练中心，满足2016人才培养方案中开展工程训练的需要。</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实验设备处、各教学院部</w:t>
            </w:r>
          </w:p>
        </w:tc>
        <w:tc>
          <w:tcPr>
            <w:tcW w:w="2976" w:type="dxa"/>
          </w:tcPr>
          <w:p>
            <w:pPr>
              <w:rPr>
                <w:rFonts w:ascii="楷体" w:hAnsi="楷体" w:eastAsia="楷体"/>
                <w:szCs w:val="21"/>
              </w:rPr>
            </w:pPr>
            <w:r>
              <w:rPr>
                <w:rFonts w:hint="eastAsia" w:ascii="楷体" w:hAnsi="楷体" w:eastAsia="楷体"/>
                <w:szCs w:val="21"/>
              </w:rPr>
              <w:t>（1）2016年12月底前，实验设备处制订实验室工程化改造工作实施方案，按照整体设计、分步实施的原则，推进实验室工程化改造工作，</w:t>
            </w:r>
            <w:r>
              <w:rPr>
                <w:rFonts w:hint="eastAsia" w:ascii="楷体" w:hAnsi="楷体" w:eastAsia="楷体"/>
                <w:szCs w:val="21"/>
                <w:lang w:eastAsia="zh-CN"/>
              </w:rPr>
              <w:t>按照立项时结项要求安排</w:t>
            </w:r>
            <w:r>
              <w:rPr>
                <w:rFonts w:hint="eastAsia" w:ascii="楷体" w:hAnsi="楷体" w:eastAsia="楷体"/>
                <w:szCs w:val="21"/>
              </w:rPr>
              <w:t>进行验收，验收合格的，予以奖励；</w:t>
            </w:r>
          </w:p>
          <w:p>
            <w:pPr>
              <w:rPr>
                <w:rFonts w:ascii="楷体" w:hAnsi="楷体" w:eastAsia="楷体"/>
                <w:szCs w:val="21"/>
              </w:rPr>
            </w:pPr>
            <w:r>
              <w:rPr>
                <w:rFonts w:hint="eastAsia" w:ascii="楷体" w:hAnsi="楷体" w:eastAsia="楷体"/>
                <w:szCs w:val="21"/>
              </w:rPr>
              <w:t>（2）2016年12月底前，教务处组织开展对已立项建设的校外实践教学基地项目进行验收，对没有完成建设任务的项目予以通报批评。2016年11月底前，教务处制订《优秀校外实践教学基地指标体系》和工作实施方案，开展评选，2017年5月上旬，进行优秀校外实践教学基地挂牌仪式，</w:t>
            </w:r>
          </w:p>
        </w:tc>
        <w:tc>
          <w:tcPr>
            <w:tcW w:w="1701" w:type="dxa"/>
          </w:tcPr>
          <w:p>
            <w:pPr>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18、教学管理制度体系建设</w:t>
            </w:r>
          </w:p>
        </w:tc>
        <w:tc>
          <w:tcPr>
            <w:tcW w:w="3543" w:type="dxa"/>
          </w:tcPr>
          <w:p>
            <w:pPr>
              <w:rPr>
                <w:rFonts w:ascii="楷体" w:hAnsi="楷体" w:eastAsia="楷体"/>
                <w:szCs w:val="21"/>
              </w:rPr>
            </w:pPr>
            <w:r>
              <w:rPr>
                <w:rFonts w:hint="eastAsia" w:ascii="楷体" w:hAnsi="楷体" w:eastAsia="楷体"/>
                <w:szCs w:val="21"/>
              </w:rPr>
              <w:t>对现行“教学管理规章制度”进行审视、讨论，进行必要的修订；组织开展教学院部“教学管理规章制度体系”建设，以契合评价、评估、认证发展需要，</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党政办公室、教学质量监控与评估处、各教学院部</w:t>
            </w:r>
          </w:p>
        </w:tc>
        <w:tc>
          <w:tcPr>
            <w:tcW w:w="2976" w:type="dxa"/>
          </w:tcPr>
          <w:p>
            <w:pPr>
              <w:rPr>
                <w:rFonts w:ascii="楷体" w:hAnsi="楷体" w:eastAsia="楷体"/>
                <w:szCs w:val="21"/>
              </w:rPr>
            </w:pPr>
            <w:r>
              <w:rPr>
                <w:rFonts w:hint="eastAsia" w:ascii="楷体" w:hAnsi="楷体" w:eastAsia="楷体"/>
                <w:szCs w:val="21"/>
              </w:rPr>
              <w:t>（1）教务处在2016年12月底前，针对现有的教学管理规章制度进行认真梳理，修订删减不合乎学校现行发展要求的制度或条文，补充教学管理规章制度的空白，特别是各教学环节的质量标准和工作规范，形成完善的教学管理制度规范；（2）各教学院部结合自身工作实际，在认真研读学校教学管理规章制度的基础上，在2017年3月底前制定实施细则；（3）2017年11月～12月，教务处将会同学校相关部门开展教学管理规章制度执行情况评价性检查，以推动教学管理规章制度建设环境的形成。</w:t>
            </w:r>
          </w:p>
        </w:tc>
        <w:tc>
          <w:tcPr>
            <w:tcW w:w="1701" w:type="dxa"/>
          </w:tcPr>
          <w:p>
            <w:pPr>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教学管理和教学监控组织体系建设</w:t>
            </w:r>
          </w:p>
        </w:tc>
        <w:tc>
          <w:tcPr>
            <w:tcW w:w="3543" w:type="dxa"/>
          </w:tcPr>
          <w:p>
            <w:pPr>
              <w:rPr>
                <w:rFonts w:ascii="楷体" w:hAnsi="楷体" w:eastAsia="楷体"/>
                <w:szCs w:val="21"/>
              </w:rPr>
            </w:pPr>
            <w:r>
              <w:rPr>
                <w:rFonts w:hint="eastAsia" w:ascii="楷体" w:hAnsi="楷体" w:eastAsia="楷体"/>
                <w:szCs w:val="21"/>
              </w:rPr>
              <w:t>一是要扩大队伍规模，二是要进行教育、培训，提高教务科研办公室主任、教研室主任等基层教学管理和院部教学督导员、学生教学信息员等基层教学监控人员的工作能力，三是要引入竞争激励机制，提升基层教学管理和教学监控人员工作积极性。根据现有工作条件，教务处将在强化对基层教学管理和教学监控工作人员教育、培训方面加大工作力度</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各教学院部</w:t>
            </w:r>
          </w:p>
        </w:tc>
        <w:tc>
          <w:tcPr>
            <w:tcW w:w="2976" w:type="dxa"/>
          </w:tcPr>
          <w:p>
            <w:pPr>
              <w:rPr>
                <w:rFonts w:ascii="楷体" w:hAnsi="楷体" w:eastAsia="楷体"/>
                <w:szCs w:val="21"/>
              </w:rPr>
            </w:pPr>
            <w:r>
              <w:rPr>
                <w:rFonts w:hint="eastAsia" w:ascii="楷体" w:hAnsi="楷体" w:eastAsia="楷体"/>
                <w:szCs w:val="21"/>
              </w:rPr>
              <w:t>1、每学期邀请一次专家来校举办讲座，培训基层教学管理和教学监控工作人员，</w:t>
            </w:r>
          </w:p>
          <w:p>
            <w:pPr>
              <w:rPr>
                <w:rFonts w:ascii="楷体" w:hAnsi="楷体" w:eastAsia="楷体"/>
                <w:szCs w:val="21"/>
              </w:rPr>
            </w:pPr>
            <w:r>
              <w:rPr>
                <w:rFonts w:hint="eastAsia" w:ascii="楷体" w:hAnsi="楷体" w:eastAsia="楷体"/>
                <w:szCs w:val="21"/>
              </w:rPr>
              <w:t>2、2016年1</w:t>
            </w:r>
            <w:r>
              <w:rPr>
                <w:rFonts w:hint="eastAsia" w:ascii="楷体" w:hAnsi="楷体" w:eastAsia="楷体"/>
                <w:szCs w:val="21"/>
                <w:lang w:val="en-US" w:eastAsia="zh-CN"/>
              </w:rPr>
              <w:t>1</w:t>
            </w:r>
            <w:r>
              <w:rPr>
                <w:rFonts w:hint="eastAsia" w:ascii="楷体" w:hAnsi="楷体" w:eastAsia="楷体"/>
                <w:szCs w:val="21"/>
              </w:rPr>
              <w:t>月中旬前召开一次基层教学管理和教学监控人员座谈会</w:t>
            </w:r>
          </w:p>
          <w:p>
            <w:pPr>
              <w:rPr>
                <w:rFonts w:ascii="楷体" w:hAnsi="楷体" w:eastAsia="楷体"/>
                <w:szCs w:val="21"/>
              </w:rPr>
            </w:pPr>
            <w:r>
              <w:rPr>
                <w:rFonts w:hint="eastAsia" w:ascii="楷体" w:hAnsi="楷体" w:eastAsia="楷体"/>
                <w:szCs w:val="21"/>
              </w:rPr>
              <w:t>3、2017年4月底前组织开展优秀教务科研办公室评选活动，从精神层面激励基层教学管理人员</w:t>
            </w:r>
          </w:p>
        </w:tc>
        <w:tc>
          <w:tcPr>
            <w:tcW w:w="1701" w:type="dxa"/>
          </w:tcPr>
          <w:p>
            <w:pPr>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35" w:type="dxa"/>
          </w:tcPr>
          <w:p>
            <w:pPr>
              <w:rPr>
                <w:rFonts w:ascii="楷体" w:hAnsi="楷体" w:eastAsia="楷体"/>
                <w:szCs w:val="21"/>
              </w:rPr>
            </w:pPr>
            <w:r>
              <w:rPr>
                <w:rFonts w:hint="eastAsia" w:ascii="楷体" w:hAnsi="楷体" w:eastAsia="楷体"/>
                <w:szCs w:val="21"/>
              </w:rPr>
              <w:t>教学工作评价体系建设</w:t>
            </w:r>
          </w:p>
        </w:tc>
        <w:tc>
          <w:tcPr>
            <w:tcW w:w="3543" w:type="dxa"/>
          </w:tcPr>
          <w:p>
            <w:pPr>
              <w:rPr>
                <w:rFonts w:ascii="楷体" w:hAnsi="楷体" w:eastAsia="楷体"/>
                <w:szCs w:val="21"/>
              </w:rPr>
            </w:pPr>
            <w:r>
              <w:rPr>
                <w:rFonts w:hint="eastAsia" w:ascii="楷体" w:hAnsi="楷体" w:eastAsia="楷体"/>
                <w:szCs w:val="21"/>
              </w:rPr>
              <w:t>借助全省本科专业综合评价的契机，结合工程教育专业认证和审核评估工作的有关要求，准备开展教学院部教学工作综合评价，以推动教学院部教学工作的规范化建设，促使教学院部将工作重心凝聚到教学工作上来，形成教学院部领导关心教学工作、一线教师聚力教学工作的良性发展氛围。</w:t>
            </w:r>
          </w:p>
        </w:tc>
        <w:tc>
          <w:tcPr>
            <w:tcW w:w="1843" w:type="dxa"/>
          </w:tcPr>
          <w:p>
            <w:pPr>
              <w:rPr>
                <w:rFonts w:ascii="楷体" w:hAnsi="楷体" w:eastAsia="楷体"/>
                <w:szCs w:val="21"/>
              </w:rPr>
            </w:pPr>
            <w:r>
              <w:rPr>
                <w:rFonts w:hint="eastAsia" w:ascii="楷体" w:hAnsi="楷体" w:eastAsia="楷体"/>
                <w:szCs w:val="21"/>
              </w:rPr>
              <w:t>教务处</w:t>
            </w:r>
          </w:p>
        </w:tc>
        <w:tc>
          <w:tcPr>
            <w:tcW w:w="1985" w:type="dxa"/>
          </w:tcPr>
          <w:p>
            <w:pPr>
              <w:rPr>
                <w:rFonts w:ascii="楷体" w:hAnsi="楷体" w:eastAsia="楷体"/>
                <w:szCs w:val="21"/>
              </w:rPr>
            </w:pPr>
            <w:r>
              <w:rPr>
                <w:rFonts w:hint="eastAsia" w:ascii="楷体" w:hAnsi="楷体" w:eastAsia="楷体"/>
                <w:szCs w:val="21"/>
              </w:rPr>
              <w:t>教学质量监控与评估处、各教学院部</w:t>
            </w:r>
          </w:p>
        </w:tc>
        <w:tc>
          <w:tcPr>
            <w:tcW w:w="2976" w:type="dxa"/>
          </w:tcPr>
          <w:p>
            <w:pPr>
              <w:jc w:val="left"/>
              <w:rPr>
                <w:rFonts w:ascii="楷体" w:hAnsi="楷体" w:eastAsia="楷体"/>
                <w:szCs w:val="21"/>
              </w:rPr>
            </w:pPr>
            <w:r>
              <w:rPr>
                <w:rFonts w:hint="eastAsia" w:ascii="楷体" w:hAnsi="楷体" w:eastAsia="楷体"/>
                <w:szCs w:val="21"/>
              </w:rPr>
              <w:t>（1）2016年12月底前，教务处会同质量监控与评估处制订《南阳理工学院教学院部教学工作质量评价指标体系》， 2016年12月，教务处、质量监控与评估处协同开展教学院部教学工作综合评价，评价结果将作为年度目标管理的依据，并且今后将在每年12月份开展该项评价工作，将其常态化</w:t>
            </w:r>
            <w:bookmarkStart w:id="0" w:name="_GoBack"/>
            <w:bookmarkEnd w:id="0"/>
          </w:p>
        </w:tc>
        <w:tc>
          <w:tcPr>
            <w:tcW w:w="1701" w:type="dxa"/>
          </w:tcPr>
          <w:p>
            <w:pPr>
              <w:rPr>
                <w:rFonts w:ascii="楷体" w:hAnsi="楷体" w:eastAsia="楷体"/>
                <w:szCs w:val="21"/>
              </w:rPr>
            </w:pPr>
          </w:p>
        </w:tc>
      </w:tr>
    </w:tbl>
    <w:p>
      <w:pPr>
        <w:rPr>
          <w:rFonts w:ascii="楷体" w:hAnsi="楷体" w:eastAsia="楷体"/>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23C7"/>
    <w:rsid w:val="000B04EC"/>
    <w:rsid w:val="000C3B89"/>
    <w:rsid w:val="0027199F"/>
    <w:rsid w:val="00343913"/>
    <w:rsid w:val="004317A2"/>
    <w:rsid w:val="00455DCA"/>
    <w:rsid w:val="0049428B"/>
    <w:rsid w:val="00497832"/>
    <w:rsid w:val="00537242"/>
    <w:rsid w:val="00546684"/>
    <w:rsid w:val="00566BD3"/>
    <w:rsid w:val="005C2CCA"/>
    <w:rsid w:val="006C5D0A"/>
    <w:rsid w:val="006F1E0E"/>
    <w:rsid w:val="00703D60"/>
    <w:rsid w:val="009313C2"/>
    <w:rsid w:val="009A2915"/>
    <w:rsid w:val="00A252CE"/>
    <w:rsid w:val="00A56227"/>
    <w:rsid w:val="00A723C7"/>
    <w:rsid w:val="00A87D99"/>
    <w:rsid w:val="00AA2F85"/>
    <w:rsid w:val="00CE1F5B"/>
    <w:rsid w:val="00DB5705"/>
    <w:rsid w:val="00E334B6"/>
    <w:rsid w:val="00EB24BF"/>
    <w:rsid w:val="00EF71CC"/>
    <w:rsid w:val="088A4139"/>
    <w:rsid w:val="0EDE02A1"/>
    <w:rsid w:val="1D9A1692"/>
    <w:rsid w:val="39AC6B0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eastAsia="宋体" w:cs="Times New Roman"/>
      <w:sz w:val="18"/>
      <w:szCs w:val="18"/>
    </w:rPr>
  </w:style>
  <w:style w:type="character" w:customStyle="1" w:styleId="7">
    <w:name w:val="页脚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2800</Words>
  <Characters>2801</Characters>
  <Lines>75</Lines>
  <Paragraphs>24</Paragraphs>
  <TotalTime>0</TotalTime>
  <ScaleCrop>false</ScaleCrop>
  <LinksUpToDate>false</LinksUpToDate>
  <CharactersWithSpaces>5577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2016-09-25T10:19:00Z</dcterms:created>
  <dc:creator>Administrator</dc:creator>
  <cp:lastModifiedBy>Administrator</cp:lastModifiedBy>
  <cp:lastPrinted>2016-09-26T01:08:00Z</cp:lastPrinted>
  <dcterms:modified xsi:type="dcterms:W3CDTF">2016-10-16T09:59:34Z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