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案例四、</w:t>
      </w:r>
      <w:r>
        <w:rPr>
          <w:rFonts w:hint="eastAsia" w:ascii="黑体" w:hAnsi="黑体" w:eastAsia="黑体" w:cs="黑体"/>
          <w:sz w:val="32"/>
          <w:szCs w:val="32"/>
        </w:rPr>
        <w:t>2015年9月22日北京大学化学楼实验室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燃烧事故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事故概述：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36"/>
        </w:rPr>
        <w:t>2015年9月22日晚7点，北京大学化学楼一实验室发生了火灾</w:t>
      </w:r>
      <w:r>
        <w:rPr>
          <w:rFonts w:ascii="宋体" w:hAnsi="宋体" w:eastAsia="宋体" w:cs="宋体"/>
          <w:sz w:val="24"/>
        </w:rPr>
        <w:t>。</w:t>
      </w:r>
      <w:r>
        <w:rPr>
          <w:rFonts w:hint="eastAsia"/>
          <w:sz w:val="28"/>
          <w:szCs w:val="36"/>
        </w:rPr>
        <w:t>着火后，学生因紧张未及时扑灭，燃烧的氢气引燃旁边的垃圾桶，产生</w:t>
      </w:r>
      <w:r>
        <w:rPr>
          <w:rFonts w:hint="eastAsia"/>
          <w:sz w:val="28"/>
          <w:szCs w:val="28"/>
        </w:rPr>
        <w:t>大量浓烟。后及时报火警，火被扑灭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所幸未造成人员受伤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事故原因：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36"/>
        </w:rPr>
        <w:t>经查证后得知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学生在做实验时使用火焰枪(氢气、氧气)在通风柜内给石英管封管，操作过程中火焰枪与氢气管连接处脱落，氢气喷出后被引燃。</w:t>
      </w:r>
    </w:p>
    <w:p>
      <w:pPr>
        <w:ind w:firstLine="480" w:firstLineChars="200"/>
        <w:rPr>
          <w:sz w:val="28"/>
          <w:szCs w:val="36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3987800" cy="299085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AF6DDD"/>
    <w:rsid w:val="005C078C"/>
    <w:rsid w:val="00A1300E"/>
    <w:rsid w:val="18981533"/>
    <w:rsid w:val="29AF6DDD"/>
    <w:rsid w:val="50232DAD"/>
    <w:rsid w:val="553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9</Characters>
  <Lines>1</Lines>
  <Paragraphs>1</Paragraphs>
  <TotalTime>1</TotalTime>
  <ScaleCrop>false</ScaleCrop>
  <LinksUpToDate>false</LinksUpToDate>
  <CharactersWithSpaces>202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2019-04-23T16:25:00Z</dcterms:created>
  <dc:creator>18837752859</dc:creator>
  <cp:lastModifiedBy>朱元良</cp:lastModifiedBy>
  <dcterms:modified xsi:type="dcterms:W3CDTF">2019-05-06T01:33:17Z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