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48" w:rsidRDefault="0053432B">
      <w:pPr>
        <w:jc w:val="center"/>
        <w:rPr>
          <w:rFonts w:ascii="方正公文小标宋" w:eastAsia="方正公文小标宋" w:hAnsi="方正公文小标宋" w:cs="方正公文小标宋"/>
          <w:kern w:val="0"/>
          <w:szCs w:val="32"/>
        </w:rPr>
      </w:pPr>
      <w:r>
        <w:rPr>
          <w:rFonts w:ascii="方正公文小标宋" w:eastAsia="方正公文小标宋" w:hAnsi="方正公文小标宋" w:cs="方正公文小标宋" w:hint="eastAsia"/>
          <w:bCs/>
          <w:sz w:val="40"/>
          <w:szCs w:val="44"/>
        </w:rPr>
        <w:t>“7.20”特大暴雨灾害追责问责案件以案促改专题民主生活会征求意见表</w:t>
      </w:r>
    </w:p>
    <w:p w:rsidR="001E1748" w:rsidRDefault="001E1748">
      <w:pPr>
        <w:spacing w:line="240" w:lineRule="exact"/>
        <w:jc w:val="center"/>
        <w:rPr>
          <w:rFonts w:ascii="方正小标宋简体" w:eastAsia="方正小标宋简体"/>
          <w:bCs/>
          <w:sz w:val="44"/>
          <w:szCs w:val="44"/>
        </w:rPr>
      </w:pPr>
    </w:p>
    <w:p w:rsidR="001E1748" w:rsidRDefault="0053432B">
      <w:pPr>
        <w:spacing w:line="400" w:lineRule="exact"/>
        <w:rPr>
          <w:rFonts w:ascii="方正小标宋简体" w:eastAsia="方正小标宋简体"/>
          <w:bCs/>
          <w:sz w:val="44"/>
          <w:szCs w:val="44"/>
          <w:u w:val="single"/>
        </w:rPr>
      </w:pPr>
      <w:r>
        <w:rPr>
          <w:rFonts w:ascii="方正小标宋简体" w:eastAsia="方正小标宋简体" w:hint="eastAsia"/>
          <w:bCs/>
          <w:sz w:val="28"/>
          <w:szCs w:val="28"/>
        </w:rPr>
        <w:t xml:space="preserve">                                          </w:t>
      </w:r>
      <w:r w:rsidR="00F76FC4">
        <w:rPr>
          <w:rFonts w:ascii="方正小标宋简体" w:eastAsia="方正小标宋简体" w:hint="eastAsia"/>
          <w:bCs/>
          <w:sz w:val="28"/>
          <w:szCs w:val="28"/>
        </w:rPr>
        <w:t xml:space="preserve">             </w:t>
      </w:r>
      <w:r>
        <w:rPr>
          <w:rFonts w:ascii="方正小标宋简体" w:eastAsia="方正小标宋简体" w:hint="eastAsia"/>
          <w:bCs/>
          <w:sz w:val="28"/>
          <w:szCs w:val="28"/>
        </w:rPr>
        <w:t xml:space="preserve">         时间：2022年</w:t>
      </w:r>
      <w:r w:rsidR="00EF66F3">
        <w:rPr>
          <w:rFonts w:ascii="方正小标宋简体" w:eastAsia="方正小标宋简体" w:hint="eastAsia"/>
          <w:bCs/>
          <w:sz w:val="28"/>
          <w:szCs w:val="28"/>
        </w:rPr>
        <w:t xml:space="preserve">  </w:t>
      </w:r>
      <w:r>
        <w:rPr>
          <w:rFonts w:ascii="方正小标宋简体" w:eastAsia="方正小标宋简体" w:hint="eastAsia"/>
          <w:bCs/>
          <w:sz w:val="28"/>
          <w:szCs w:val="28"/>
        </w:rPr>
        <w:t>月</w:t>
      </w:r>
      <w:r w:rsidR="00EF66F3">
        <w:rPr>
          <w:rFonts w:ascii="方正小标宋简体" w:eastAsia="方正小标宋简体" w:hint="eastAsia"/>
          <w:bCs/>
          <w:sz w:val="28"/>
          <w:szCs w:val="28"/>
        </w:rPr>
        <w:t xml:space="preserve">  </w:t>
      </w:r>
      <w:r>
        <w:rPr>
          <w:rFonts w:ascii="方正小标宋简体" w:eastAsia="方正小标宋简体" w:hint="eastAsia"/>
          <w:bCs/>
          <w:sz w:val="28"/>
          <w:szCs w:val="28"/>
        </w:rPr>
        <w:t>日</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135"/>
        <w:gridCol w:w="4630"/>
        <w:gridCol w:w="851"/>
      </w:tblGrid>
      <w:tr w:rsidR="001E1748">
        <w:trPr>
          <w:cantSplit/>
        </w:trPr>
        <w:tc>
          <w:tcPr>
            <w:tcW w:w="959" w:type="dxa"/>
            <w:vAlign w:val="center"/>
          </w:tcPr>
          <w:p w:rsidR="001E1748" w:rsidRDefault="0053432B">
            <w:pPr>
              <w:spacing w:line="600" w:lineRule="exact"/>
              <w:jc w:val="center"/>
              <w:rPr>
                <w:rFonts w:ascii="黑体" w:eastAsia="黑体" w:hAnsi="黑体"/>
                <w:bCs/>
                <w:kern w:val="0"/>
                <w:sz w:val="28"/>
                <w:szCs w:val="28"/>
              </w:rPr>
            </w:pPr>
            <w:r>
              <w:rPr>
                <w:rFonts w:ascii="黑体" w:eastAsia="黑体" w:hAnsi="黑体" w:hint="eastAsia"/>
                <w:bCs/>
                <w:kern w:val="0"/>
                <w:sz w:val="28"/>
                <w:szCs w:val="28"/>
              </w:rPr>
              <w:t>序号</w:t>
            </w:r>
          </w:p>
        </w:tc>
        <w:tc>
          <w:tcPr>
            <w:tcW w:w="7135" w:type="dxa"/>
            <w:vAlign w:val="center"/>
          </w:tcPr>
          <w:p w:rsidR="001E1748" w:rsidRDefault="0053432B">
            <w:pPr>
              <w:spacing w:line="600" w:lineRule="exact"/>
              <w:jc w:val="center"/>
              <w:rPr>
                <w:rFonts w:ascii="黑体" w:eastAsia="黑体" w:hAnsi="黑体"/>
                <w:bCs/>
                <w:sz w:val="28"/>
                <w:szCs w:val="28"/>
              </w:rPr>
            </w:pPr>
            <w:r>
              <w:rPr>
                <w:rFonts w:ascii="黑体" w:eastAsia="黑体" w:hAnsi="黑体" w:hint="eastAsia"/>
                <w:bCs/>
                <w:sz w:val="28"/>
                <w:szCs w:val="28"/>
              </w:rPr>
              <w:t>主要内容</w:t>
            </w:r>
          </w:p>
        </w:tc>
        <w:tc>
          <w:tcPr>
            <w:tcW w:w="4630" w:type="dxa"/>
            <w:vAlign w:val="center"/>
          </w:tcPr>
          <w:p w:rsidR="001E1748" w:rsidRDefault="0053432B">
            <w:pPr>
              <w:spacing w:line="600" w:lineRule="exact"/>
              <w:jc w:val="center"/>
              <w:rPr>
                <w:rFonts w:ascii="黑体" w:eastAsia="黑体" w:hAnsi="黑体"/>
                <w:bCs/>
                <w:sz w:val="28"/>
                <w:szCs w:val="28"/>
              </w:rPr>
            </w:pPr>
            <w:r>
              <w:rPr>
                <w:rFonts w:ascii="黑体" w:eastAsia="黑体" w:hAnsi="黑体" w:hint="eastAsia"/>
                <w:bCs/>
                <w:sz w:val="28"/>
                <w:szCs w:val="28"/>
              </w:rPr>
              <w:t>意见或建议</w:t>
            </w:r>
          </w:p>
        </w:tc>
        <w:tc>
          <w:tcPr>
            <w:tcW w:w="851" w:type="dxa"/>
            <w:vAlign w:val="center"/>
          </w:tcPr>
          <w:p w:rsidR="001E1748" w:rsidRDefault="0053432B">
            <w:pPr>
              <w:spacing w:line="600" w:lineRule="exact"/>
              <w:jc w:val="center"/>
              <w:rPr>
                <w:rFonts w:ascii="黑体" w:eastAsia="黑体" w:hAnsi="黑体"/>
                <w:bCs/>
                <w:sz w:val="28"/>
                <w:szCs w:val="28"/>
              </w:rPr>
            </w:pPr>
            <w:r>
              <w:rPr>
                <w:rFonts w:ascii="黑体" w:eastAsia="黑体" w:hAnsi="黑体" w:hint="eastAsia"/>
                <w:bCs/>
                <w:sz w:val="28"/>
                <w:szCs w:val="28"/>
              </w:rPr>
              <w:t>备注</w:t>
            </w:r>
          </w:p>
        </w:tc>
      </w:tr>
      <w:tr w:rsidR="001E1748">
        <w:trPr>
          <w:trHeight w:val="90"/>
        </w:trPr>
        <w:tc>
          <w:tcPr>
            <w:tcW w:w="959" w:type="dxa"/>
            <w:vAlign w:val="center"/>
          </w:tcPr>
          <w:p w:rsidR="001E1748" w:rsidRDefault="0053432B">
            <w:pPr>
              <w:adjustRightInd w:val="0"/>
              <w:snapToGrid w:val="0"/>
              <w:spacing w:line="440" w:lineRule="exact"/>
              <w:jc w:val="center"/>
              <w:rPr>
                <w:rFonts w:ascii="仿宋" w:eastAsia="仿宋" w:hAnsi="仿宋"/>
                <w:bCs/>
                <w:sz w:val="28"/>
                <w:szCs w:val="28"/>
              </w:rPr>
            </w:pPr>
            <w:r>
              <w:rPr>
                <w:rFonts w:ascii="仿宋" w:eastAsia="仿宋" w:hAnsi="仿宋" w:hint="eastAsia"/>
                <w:bCs/>
                <w:sz w:val="28"/>
                <w:szCs w:val="28"/>
              </w:rPr>
              <w:t>1</w:t>
            </w:r>
          </w:p>
        </w:tc>
        <w:tc>
          <w:tcPr>
            <w:tcW w:w="7135" w:type="dxa"/>
            <w:vAlign w:val="center"/>
          </w:tcPr>
          <w:p w:rsidR="001E1748" w:rsidRDefault="0053432B">
            <w:pPr>
              <w:adjustRightInd w:val="0"/>
              <w:snapToGrid w:val="0"/>
              <w:spacing w:line="440" w:lineRule="exact"/>
              <w:jc w:val="left"/>
              <w:rPr>
                <w:rFonts w:ascii="仿宋" w:eastAsia="仿宋" w:hAnsi="仿宋"/>
                <w:bCs/>
                <w:sz w:val="28"/>
                <w:szCs w:val="28"/>
              </w:rPr>
            </w:pPr>
            <w:r>
              <w:rPr>
                <w:rFonts w:ascii="仿宋" w:eastAsia="仿宋" w:hAnsi="仿宋" w:hint="eastAsia"/>
                <w:bCs/>
                <w:sz w:val="28"/>
                <w:szCs w:val="28"/>
              </w:rPr>
              <w:t>在做到“两个维护”、贯彻落实党中央关于防灾救灾减灾和应急处突的决策部署以及省委部署要求，对防汛救灾和灾害信息报送工作的政治判断力、政治领悟力、政治执行力等方面存在的突出问题。</w:t>
            </w:r>
          </w:p>
        </w:tc>
        <w:tc>
          <w:tcPr>
            <w:tcW w:w="4630" w:type="dxa"/>
          </w:tcPr>
          <w:p w:rsidR="001E1748" w:rsidRDefault="001E1748">
            <w:pPr>
              <w:adjustRightInd w:val="0"/>
              <w:snapToGrid w:val="0"/>
              <w:spacing w:line="440" w:lineRule="exact"/>
              <w:rPr>
                <w:rFonts w:ascii="仿宋" w:eastAsia="仿宋" w:hAnsi="仿宋"/>
                <w:bCs/>
                <w:sz w:val="28"/>
                <w:szCs w:val="28"/>
              </w:rPr>
            </w:pPr>
          </w:p>
        </w:tc>
        <w:tc>
          <w:tcPr>
            <w:tcW w:w="851" w:type="dxa"/>
          </w:tcPr>
          <w:p w:rsidR="001E1748" w:rsidRDefault="001E1748">
            <w:pPr>
              <w:adjustRightInd w:val="0"/>
              <w:snapToGrid w:val="0"/>
              <w:spacing w:line="440" w:lineRule="exact"/>
              <w:rPr>
                <w:rFonts w:ascii="仿宋" w:eastAsia="仿宋" w:hAnsi="仿宋"/>
                <w:bCs/>
                <w:sz w:val="28"/>
                <w:szCs w:val="28"/>
              </w:rPr>
            </w:pPr>
          </w:p>
        </w:tc>
      </w:tr>
      <w:tr w:rsidR="001E1748">
        <w:trPr>
          <w:trHeight w:val="1512"/>
        </w:trPr>
        <w:tc>
          <w:tcPr>
            <w:tcW w:w="959" w:type="dxa"/>
            <w:vAlign w:val="center"/>
          </w:tcPr>
          <w:p w:rsidR="001E1748" w:rsidRDefault="0053432B">
            <w:pPr>
              <w:adjustRightInd w:val="0"/>
              <w:snapToGrid w:val="0"/>
              <w:spacing w:line="440" w:lineRule="exact"/>
              <w:jc w:val="center"/>
              <w:rPr>
                <w:rFonts w:ascii="仿宋" w:eastAsia="仿宋" w:hAnsi="仿宋"/>
                <w:bCs/>
                <w:sz w:val="28"/>
                <w:szCs w:val="28"/>
              </w:rPr>
            </w:pPr>
            <w:r>
              <w:rPr>
                <w:rFonts w:ascii="仿宋" w:eastAsia="仿宋" w:hAnsi="仿宋" w:hint="eastAsia"/>
                <w:bCs/>
                <w:sz w:val="28"/>
                <w:szCs w:val="28"/>
              </w:rPr>
              <w:t>2</w:t>
            </w:r>
          </w:p>
        </w:tc>
        <w:tc>
          <w:tcPr>
            <w:tcW w:w="7135" w:type="dxa"/>
            <w:vAlign w:val="center"/>
          </w:tcPr>
          <w:p w:rsidR="001E1748" w:rsidRDefault="0053432B">
            <w:pPr>
              <w:adjustRightInd w:val="0"/>
              <w:snapToGrid w:val="0"/>
              <w:spacing w:line="440" w:lineRule="exact"/>
              <w:jc w:val="left"/>
              <w:rPr>
                <w:rFonts w:ascii="仿宋" w:eastAsia="仿宋" w:hAnsi="仿宋"/>
                <w:bCs/>
                <w:sz w:val="28"/>
                <w:szCs w:val="28"/>
              </w:rPr>
            </w:pPr>
            <w:r>
              <w:rPr>
                <w:rFonts w:ascii="仿宋_GB2312" w:hint="eastAsia"/>
                <w:sz w:val="28"/>
                <w:szCs w:val="28"/>
              </w:rPr>
              <w:t>在对党忠诚，遵守党的政治纪律和政治规矩，贯彻落实上级有关部署要求，压紧压实领导干部政治责任等方面存在的突出问题。</w:t>
            </w:r>
          </w:p>
        </w:tc>
        <w:tc>
          <w:tcPr>
            <w:tcW w:w="4630" w:type="dxa"/>
          </w:tcPr>
          <w:p w:rsidR="001E1748" w:rsidRDefault="001E1748">
            <w:pPr>
              <w:adjustRightInd w:val="0"/>
              <w:snapToGrid w:val="0"/>
              <w:spacing w:line="440" w:lineRule="exact"/>
              <w:rPr>
                <w:rFonts w:ascii="仿宋" w:eastAsia="仿宋" w:hAnsi="仿宋"/>
                <w:bCs/>
                <w:sz w:val="28"/>
                <w:szCs w:val="28"/>
              </w:rPr>
            </w:pPr>
          </w:p>
        </w:tc>
        <w:tc>
          <w:tcPr>
            <w:tcW w:w="851" w:type="dxa"/>
          </w:tcPr>
          <w:p w:rsidR="001E1748" w:rsidRDefault="001E1748">
            <w:pPr>
              <w:adjustRightInd w:val="0"/>
              <w:snapToGrid w:val="0"/>
              <w:spacing w:line="440" w:lineRule="exact"/>
              <w:rPr>
                <w:rFonts w:ascii="仿宋" w:eastAsia="仿宋" w:hAnsi="仿宋"/>
                <w:bCs/>
                <w:sz w:val="28"/>
                <w:szCs w:val="28"/>
              </w:rPr>
            </w:pPr>
          </w:p>
        </w:tc>
      </w:tr>
      <w:tr w:rsidR="001E1748">
        <w:trPr>
          <w:trHeight w:val="2620"/>
        </w:trPr>
        <w:tc>
          <w:tcPr>
            <w:tcW w:w="959" w:type="dxa"/>
            <w:vAlign w:val="center"/>
          </w:tcPr>
          <w:p w:rsidR="001E1748" w:rsidRDefault="0053432B">
            <w:pPr>
              <w:adjustRightInd w:val="0"/>
              <w:snapToGrid w:val="0"/>
              <w:spacing w:line="440" w:lineRule="exact"/>
              <w:jc w:val="center"/>
              <w:rPr>
                <w:rFonts w:ascii="仿宋" w:eastAsia="仿宋" w:hAnsi="仿宋"/>
                <w:bCs/>
                <w:sz w:val="28"/>
                <w:szCs w:val="28"/>
              </w:rPr>
            </w:pPr>
            <w:r>
              <w:rPr>
                <w:rFonts w:ascii="仿宋" w:eastAsia="仿宋" w:hAnsi="仿宋" w:hint="eastAsia"/>
                <w:bCs/>
                <w:sz w:val="28"/>
                <w:szCs w:val="28"/>
              </w:rPr>
              <w:t>3</w:t>
            </w:r>
          </w:p>
        </w:tc>
        <w:tc>
          <w:tcPr>
            <w:tcW w:w="7135" w:type="dxa"/>
            <w:vAlign w:val="center"/>
          </w:tcPr>
          <w:p w:rsidR="001E1748" w:rsidRDefault="0053432B">
            <w:pPr>
              <w:adjustRightInd w:val="0"/>
              <w:snapToGrid w:val="0"/>
              <w:spacing w:line="440" w:lineRule="exact"/>
              <w:jc w:val="left"/>
              <w:rPr>
                <w:rFonts w:ascii="仿宋" w:hAnsi="仿宋"/>
                <w:bCs/>
                <w:sz w:val="28"/>
                <w:szCs w:val="28"/>
              </w:rPr>
            </w:pPr>
            <w:r>
              <w:rPr>
                <w:rFonts w:ascii="仿宋_GB2312" w:hint="eastAsia"/>
                <w:sz w:val="28"/>
                <w:szCs w:val="28"/>
              </w:rPr>
              <w:t>在坚持底线思维，增强风险意识，提高应急处置能力，正确认识和把握防范化解重大自然灾害风险，更好统筹发展和安全，牢牢守住安全底线等方面存在的突出问题。</w:t>
            </w:r>
          </w:p>
        </w:tc>
        <w:tc>
          <w:tcPr>
            <w:tcW w:w="4630" w:type="dxa"/>
          </w:tcPr>
          <w:p w:rsidR="001E1748" w:rsidRDefault="001E1748">
            <w:pPr>
              <w:adjustRightInd w:val="0"/>
              <w:snapToGrid w:val="0"/>
              <w:spacing w:line="440" w:lineRule="exact"/>
              <w:rPr>
                <w:rFonts w:ascii="仿宋" w:eastAsia="仿宋" w:hAnsi="仿宋"/>
                <w:bCs/>
                <w:sz w:val="28"/>
                <w:szCs w:val="28"/>
              </w:rPr>
            </w:pPr>
          </w:p>
        </w:tc>
        <w:tc>
          <w:tcPr>
            <w:tcW w:w="851" w:type="dxa"/>
          </w:tcPr>
          <w:p w:rsidR="001E1748" w:rsidRDefault="001E1748">
            <w:pPr>
              <w:adjustRightInd w:val="0"/>
              <w:snapToGrid w:val="0"/>
              <w:spacing w:line="440" w:lineRule="exact"/>
              <w:rPr>
                <w:rFonts w:ascii="仿宋" w:eastAsia="仿宋" w:hAnsi="仿宋"/>
                <w:bCs/>
                <w:sz w:val="28"/>
                <w:szCs w:val="28"/>
              </w:rPr>
            </w:pPr>
          </w:p>
        </w:tc>
      </w:tr>
      <w:tr w:rsidR="001E1748">
        <w:trPr>
          <w:trHeight w:val="1675"/>
        </w:trPr>
        <w:tc>
          <w:tcPr>
            <w:tcW w:w="959" w:type="dxa"/>
            <w:vAlign w:val="center"/>
          </w:tcPr>
          <w:p w:rsidR="001E1748" w:rsidRDefault="0053432B">
            <w:pPr>
              <w:adjustRightInd w:val="0"/>
              <w:snapToGrid w:val="0"/>
              <w:spacing w:line="440" w:lineRule="exact"/>
              <w:jc w:val="center"/>
              <w:rPr>
                <w:rFonts w:ascii="仿宋" w:eastAsia="仿宋" w:hAnsi="仿宋"/>
                <w:bCs/>
                <w:sz w:val="28"/>
                <w:szCs w:val="28"/>
              </w:rPr>
            </w:pPr>
            <w:r>
              <w:rPr>
                <w:rFonts w:ascii="仿宋" w:eastAsia="仿宋" w:hAnsi="仿宋" w:hint="eastAsia"/>
                <w:bCs/>
                <w:sz w:val="28"/>
                <w:szCs w:val="28"/>
              </w:rPr>
              <w:lastRenderedPageBreak/>
              <w:t>4</w:t>
            </w:r>
          </w:p>
        </w:tc>
        <w:tc>
          <w:tcPr>
            <w:tcW w:w="7135" w:type="dxa"/>
            <w:vAlign w:val="center"/>
          </w:tcPr>
          <w:p w:rsidR="001E1748" w:rsidRDefault="0053432B">
            <w:pPr>
              <w:adjustRightInd w:val="0"/>
              <w:snapToGrid w:val="0"/>
              <w:spacing w:line="440" w:lineRule="exact"/>
              <w:jc w:val="left"/>
              <w:rPr>
                <w:rFonts w:ascii="仿宋" w:eastAsia="仿宋" w:hAnsi="仿宋" w:cs="仿宋"/>
                <w:bCs/>
                <w:sz w:val="28"/>
                <w:szCs w:val="28"/>
              </w:rPr>
            </w:pPr>
            <w:r>
              <w:rPr>
                <w:rFonts w:ascii="仿宋_GB2312" w:hint="eastAsia"/>
                <w:sz w:val="28"/>
                <w:szCs w:val="28"/>
              </w:rPr>
              <w:t>在推进改革发展中是否存在推诿扯皮、玩忽职守、不思进取不作为，政绩观偏差，以会议落实会议、以文件落实文件等形式主义、官僚主义问题。</w:t>
            </w:r>
          </w:p>
        </w:tc>
        <w:tc>
          <w:tcPr>
            <w:tcW w:w="4630" w:type="dxa"/>
          </w:tcPr>
          <w:p w:rsidR="001E1748" w:rsidRDefault="001E1748">
            <w:pPr>
              <w:adjustRightInd w:val="0"/>
              <w:snapToGrid w:val="0"/>
              <w:spacing w:line="440" w:lineRule="exact"/>
              <w:rPr>
                <w:rFonts w:ascii="仿宋" w:eastAsia="仿宋" w:hAnsi="仿宋"/>
                <w:bCs/>
                <w:sz w:val="28"/>
                <w:szCs w:val="28"/>
              </w:rPr>
            </w:pPr>
          </w:p>
        </w:tc>
        <w:tc>
          <w:tcPr>
            <w:tcW w:w="851" w:type="dxa"/>
          </w:tcPr>
          <w:p w:rsidR="001E1748" w:rsidRDefault="001E1748">
            <w:pPr>
              <w:adjustRightInd w:val="0"/>
              <w:snapToGrid w:val="0"/>
              <w:spacing w:line="440" w:lineRule="exact"/>
              <w:rPr>
                <w:rFonts w:ascii="仿宋" w:eastAsia="仿宋" w:hAnsi="仿宋"/>
                <w:bCs/>
                <w:sz w:val="28"/>
                <w:szCs w:val="28"/>
              </w:rPr>
            </w:pPr>
          </w:p>
        </w:tc>
      </w:tr>
      <w:tr w:rsidR="001E1748">
        <w:trPr>
          <w:trHeight w:val="1725"/>
        </w:trPr>
        <w:tc>
          <w:tcPr>
            <w:tcW w:w="959" w:type="dxa"/>
            <w:vAlign w:val="center"/>
          </w:tcPr>
          <w:p w:rsidR="001E1748" w:rsidRDefault="0053432B">
            <w:pPr>
              <w:adjustRightInd w:val="0"/>
              <w:snapToGrid w:val="0"/>
              <w:spacing w:line="440" w:lineRule="exact"/>
              <w:jc w:val="center"/>
              <w:rPr>
                <w:rFonts w:ascii="仿宋" w:eastAsia="仿宋" w:hAnsi="仿宋"/>
                <w:bCs/>
                <w:sz w:val="28"/>
                <w:szCs w:val="28"/>
              </w:rPr>
            </w:pPr>
            <w:r>
              <w:rPr>
                <w:rFonts w:ascii="仿宋" w:eastAsia="仿宋" w:hAnsi="仿宋" w:hint="eastAsia"/>
                <w:bCs/>
                <w:sz w:val="28"/>
                <w:szCs w:val="28"/>
              </w:rPr>
              <w:t>5</w:t>
            </w:r>
          </w:p>
        </w:tc>
        <w:tc>
          <w:tcPr>
            <w:tcW w:w="7135" w:type="dxa"/>
            <w:vAlign w:val="center"/>
          </w:tcPr>
          <w:p w:rsidR="001E1748" w:rsidRDefault="0053432B">
            <w:pPr>
              <w:adjustRightInd w:val="0"/>
              <w:snapToGrid w:val="0"/>
              <w:spacing w:line="440" w:lineRule="exact"/>
              <w:jc w:val="left"/>
              <w:rPr>
                <w:rFonts w:ascii="仿宋_GB2312"/>
                <w:sz w:val="28"/>
                <w:szCs w:val="28"/>
              </w:rPr>
            </w:pPr>
            <w:r>
              <w:rPr>
                <w:rFonts w:ascii="仿宋_GB2312" w:hint="eastAsia"/>
                <w:sz w:val="28"/>
                <w:szCs w:val="28"/>
              </w:rPr>
              <w:t>在深入贯彻落实新发展理念，对防汛工作认识不足、统一指挥缺失、应急响应滞后、防范组织不力、抢险处置不当等履职尽责方面存在的突出问题。</w:t>
            </w:r>
          </w:p>
        </w:tc>
        <w:tc>
          <w:tcPr>
            <w:tcW w:w="4630" w:type="dxa"/>
          </w:tcPr>
          <w:p w:rsidR="001E1748" w:rsidRDefault="001E1748">
            <w:pPr>
              <w:adjustRightInd w:val="0"/>
              <w:snapToGrid w:val="0"/>
              <w:spacing w:line="440" w:lineRule="exact"/>
              <w:rPr>
                <w:rFonts w:ascii="仿宋" w:eastAsia="仿宋" w:hAnsi="仿宋"/>
                <w:bCs/>
                <w:sz w:val="28"/>
                <w:szCs w:val="28"/>
              </w:rPr>
            </w:pPr>
          </w:p>
        </w:tc>
        <w:tc>
          <w:tcPr>
            <w:tcW w:w="851" w:type="dxa"/>
          </w:tcPr>
          <w:p w:rsidR="001E1748" w:rsidRDefault="001E1748">
            <w:pPr>
              <w:adjustRightInd w:val="0"/>
              <w:snapToGrid w:val="0"/>
              <w:spacing w:line="440" w:lineRule="exact"/>
              <w:rPr>
                <w:rFonts w:ascii="仿宋" w:eastAsia="仿宋" w:hAnsi="仿宋"/>
                <w:bCs/>
                <w:sz w:val="28"/>
                <w:szCs w:val="28"/>
              </w:rPr>
            </w:pPr>
          </w:p>
        </w:tc>
      </w:tr>
      <w:tr w:rsidR="001E1748">
        <w:trPr>
          <w:trHeight w:val="2050"/>
        </w:trPr>
        <w:tc>
          <w:tcPr>
            <w:tcW w:w="959" w:type="dxa"/>
            <w:vAlign w:val="center"/>
          </w:tcPr>
          <w:p w:rsidR="001E1748" w:rsidRDefault="0053432B">
            <w:pPr>
              <w:adjustRightInd w:val="0"/>
              <w:snapToGrid w:val="0"/>
              <w:spacing w:line="440" w:lineRule="exact"/>
              <w:jc w:val="center"/>
              <w:rPr>
                <w:rFonts w:ascii="仿宋" w:eastAsia="仿宋" w:hAnsi="仿宋"/>
                <w:bCs/>
                <w:sz w:val="28"/>
                <w:szCs w:val="28"/>
              </w:rPr>
            </w:pPr>
            <w:r>
              <w:rPr>
                <w:rFonts w:ascii="仿宋" w:eastAsia="仿宋" w:hAnsi="仿宋" w:hint="eastAsia"/>
                <w:bCs/>
                <w:sz w:val="28"/>
                <w:szCs w:val="28"/>
              </w:rPr>
              <w:t>6</w:t>
            </w:r>
          </w:p>
        </w:tc>
        <w:tc>
          <w:tcPr>
            <w:tcW w:w="7135" w:type="dxa"/>
            <w:vAlign w:val="center"/>
          </w:tcPr>
          <w:p w:rsidR="001E1748" w:rsidRDefault="0053432B">
            <w:pPr>
              <w:adjustRightInd w:val="0"/>
              <w:snapToGrid w:val="0"/>
              <w:spacing w:line="440" w:lineRule="exact"/>
              <w:jc w:val="left"/>
              <w:rPr>
                <w:rFonts w:ascii="仿宋_GB2312"/>
                <w:sz w:val="28"/>
                <w:szCs w:val="28"/>
              </w:rPr>
            </w:pPr>
            <w:r>
              <w:rPr>
                <w:rFonts w:ascii="仿宋" w:eastAsia="仿宋" w:hAnsi="仿宋" w:hint="eastAsia"/>
                <w:bCs/>
                <w:sz w:val="28"/>
                <w:szCs w:val="28"/>
              </w:rPr>
              <w:t>在坚持以人民为中心的发展思想，满足师生对美好生活新期待、切实维护群众利益，建设系统集成、协同高效的防灾减灾和应急处突制度机制，提高综合治理成效等制度执行方面存在的突出问题。</w:t>
            </w:r>
          </w:p>
        </w:tc>
        <w:tc>
          <w:tcPr>
            <w:tcW w:w="4630" w:type="dxa"/>
          </w:tcPr>
          <w:p w:rsidR="001E1748" w:rsidRDefault="001E1748">
            <w:pPr>
              <w:adjustRightInd w:val="0"/>
              <w:snapToGrid w:val="0"/>
              <w:spacing w:line="440" w:lineRule="exact"/>
              <w:rPr>
                <w:rFonts w:ascii="仿宋" w:eastAsia="仿宋" w:hAnsi="仿宋"/>
                <w:bCs/>
                <w:sz w:val="28"/>
                <w:szCs w:val="28"/>
              </w:rPr>
            </w:pPr>
            <w:bookmarkStart w:id="0" w:name="_GoBack"/>
            <w:bookmarkEnd w:id="0"/>
          </w:p>
        </w:tc>
        <w:tc>
          <w:tcPr>
            <w:tcW w:w="851" w:type="dxa"/>
          </w:tcPr>
          <w:p w:rsidR="001E1748" w:rsidRDefault="001E1748">
            <w:pPr>
              <w:adjustRightInd w:val="0"/>
              <w:snapToGrid w:val="0"/>
              <w:spacing w:line="440" w:lineRule="exact"/>
              <w:rPr>
                <w:rFonts w:ascii="仿宋" w:eastAsia="仿宋" w:hAnsi="仿宋"/>
                <w:bCs/>
                <w:sz w:val="28"/>
                <w:szCs w:val="28"/>
              </w:rPr>
            </w:pPr>
          </w:p>
        </w:tc>
      </w:tr>
      <w:tr w:rsidR="001E1748">
        <w:trPr>
          <w:trHeight w:val="1895"/>
        </w:trPr>
        <w:tc>
          <w:tcPr>
            <w:tcW w:w="959" w:type="dxa"/>
            <w:vAlign w:val="center"/>
          </w:tcPr>
          <w:p w:rsidR="001E1748" w:rsidRDefault="0053432B">
            <w:pPr>
              <w:adjustRightInd w:val="0"/>
              <w:snapToGrid w:val="0"/>
              <w:spacing w:line="440" w:lineRule="exact"/>
              <w:jc w:val="center"/>
              <w:rPr>
                <w:rFonts w:ascii="仿宋" w:eastAsia="仿宋" w:hAnsi="仿宋"/>
                <w:bCs/>
                <w:sz w:val="28"/>
                <w:szCs w:val="28"/>
              </w:rPr>
            </w:pPr>
            <w:r>
              <w:rPr>
                <w:rFonts w:ascii="仿宋" w:eastAsia="仿宋" w:hAnsi="仿宋" w:hint="eastAsia"/>
                <w:bCs/>
                <w:sz w:val="28"/>
                <w:szCs w:val="28"/>
              </w:rPr>
              <w:t>7</w:t>
            </w:r>
          </w:p>
        </w:tc>
        <w:tc>
          <w:tcPr>
            <w:tcW w:w="7135" w:type="dxa"/>
            <w:vAlign w:val="center"/>
          </w:tcPr>
          <w:p w:rsidR="001E1748" w:rsidRDefault="0053432B">
            <w:pPr>
              <w:adjustRightInd w:val="0"/>
              <w:snapToGrid w:val="0"/>
              <w:spacing w:line="440" w:lineRule="exact"/>
              <w:jc w:val="left"/>
              <w:rPr>
                <w:rFonts w:ascii="仿宋" w:eastAsia="仿宋" w:hAnsi="仿宋"/>
                <w:bCs/>
                <w:sz w:val="28"/>
                <w:szCs w:val="28"/>
              </w:rPr>
            </w:pPr>
            <w:r>
              <w:rPr>
                <w:rFonts w:ascii="仿宋" w:eastAsia="仿宋" w:hAnsi="仿宋" w:hint="eastAsia"/>
                <w:bCs/>
                <w:sz w:val="28"/>
                <w:szCs w:val="28"/>
              </w:rPr>
              <w:t>其他方面</w:t>
            </w:r>
          </w:p>
        </w:tc>
        <w:tc>
          <w:tcPr>
            <w:tcW w:w="4630" w:type="dxa"/>
          </w:tcPr>
          <w:p w:rsidR="001E1748" w:rsidRDefault="001E1748">
            <w:pPr>
              <w:adjustRightInd w:val="0"/>
              <w:snapToGrid w:val="0"/>
              <w:spacing w:line="440" w:lineRule="exact"/>
              <w:rPr>
                <w:rFonts w:ascii="仿宋" w:eastAsia="仿宋" w:hAnsi="仿宋"/>
                <w:bCs/>
                <w:sz w:val="28"/>
                <w:szCs w:val="28"/>
              </w:rPr>
            </w:pPr>
          </w:p>
        </w:tc>
        <w:tc>
          <w:tcPr>
            <w:tcW w:w="851" w:type="dxa"/>
          </w:tcPr>
          <w:p w:rsidR="001E1748" w:rsidRDefault="001E1748">
            <w:pPr>
              <w:adjustRightInd w:val="0"/>
              <w:snapToGrid w:val="0"/>
              <w:spacing w:line="440" w:lineRule="exact"/>
              <w:rPr>
                <w:rFonts w:ascii="仿宋" w:eastAsia="仿宋" w:hAnsi="仿宋"/>
                <w:bCs/>
                <w:sz w:val="28"/>
                <w:szCs w:val="28"/>
              </w:rPr>
            </w:pPr>
          </w:p>
        </w:tc>
      </w:tr>
    </w:tbl>
    <w:p w:rsidR="001E1748" w:rsidRDefault="001E1748"/>
    <w:sectPr w:rsidR="001E1748" w:rsidSect="001E1748">
      <w:pgSz w:w="16838" w:h="11906" w:orient="landscape"/>
      <w:pgMar w:top="1797" w:right="1440" w:bottom="1797" w:left="1440" w:header="851" w:footer="992"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03F" w:rsidRDefault="00C9103F" w:rsidP="006915C2">
      <w:r>
        <w:separator/>
      </w:r>
    </w:p>
  </w:endnote>
  <w:endnote w:type="continuationSeparator" w:id="1">
    <w:p w:rsidR="00C9103F" w:rsidRDefault="00C9103F" w:rsidP="006915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公文小标宋">
    <w:altName w:val="微软雅黑"/>
    <w:charset w:val="86"/>
    <w:family w:val="auto"/>
    <w:pitch w:val="default"/>
    <w:sig w:usb0="00000000" w:usb1="0000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03F" w:rsidRDefault="00C9103F" w:rsidP="006915C2">
      <w:r>
        <w:separator/>
      </w:r>
    </w:p>
  </w:footnote>
  <w:footnote w:type="continuationSeparator" w:id="1">
    <w:p w:rsidR="00C9103F" w:rsidRDefault="00C9103F" w:rsidP="00691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ExNWJlM2U5ZWZkMGExZTEyMjRiODk2YzE5YjlmZjEifQ=="/>
  </w:docVars>
  <w:rsids>
    <w:rsidRoot w:val="002403D3"/>
    <w:rsid w:val="001E1748"/>
    <w:rsid w:val="00234DA4"/>
    <w:rsid w:val="002403D3"/>
    <w:rsid w:val="00246904"/>
    <w:rsid w:val="0042717C"/>
    <w:rsid w:val="0053432B"/>
    <w:rsid w:val="006915C2"/>
    <w:rsid w:val="00714024"/>
    <w:rsid w:val="00730CD2"/>
    <w:rsid w:val="008266AD"/>
    <w:rsid w:val="009269F3"/>
    <w:rsid w:val="00A9213D"/>
    <w:rsid w:val="00B0577D"/>
    <w:rsid w:val="00BC0CBF"/>
    <w:rsid w:val="00BD4E94"/>
    <w:rsid w:val="00C15B99"/>
    <w:rsid w:val="00C31DEB"/>
    <w:rsid w:val="00C74E56"/>
    <w:rsid w:val="00C9103F"/>
    <w:rsid w:val="00D10E97"/>
    <w:rsid w:val="00DB4D1A"/>
    <w:rsid w:val="00EB7FCA"/>
    <w:rsid w:val="00EF66F3"/>
    <w:rsid w:val="00F35F1E"/>
    <w:rsid w:val="00F76FC4"/>
    <w:rsid w:val="2BAD0948"/>
    <w:rsid w:val="480527A6"/>
    <w:rsid w:val="6ABE40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48"/>
    <w:pPr>
      <w:widowControl w:val="0"/>
      <w:jc w:val="both"/>
    </w:pPr>
    <w:rPr>
      <w:rFonts w:ascii="Calibri" w:eastAsia="仿宋_GB2312"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E1748"/>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1E17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1E1748"/>
    <w:rPr>
      <w:sz w:val="18"/>
      <w:szCs w:val="18"/>
    </w:rPr>
  </w:style>
  <w:style w:type="character" w:customStyle="1" w:styleId="Char">
    <w:name w:val="页脚 Char"/>
    <w:basedOn w:val="a0"/>
    <w:link w:val="a3"/>
    <w:uiPriority w:val="99"/>
    <w:qFormat/>
    <w:rsid w:val="001E174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胡新谱</cp:lastModifiedBy>
  <cp:revision>6</cp:revision>
  <cp:lastPrinted>2022-05-13T08:41:00Z</cp:lastPrinted>
  <dcterms:created xsi:type="dcterms:W3CDTF">2022-05-09T03:11:00Z</dcterms:created>
  <dcterms:modified xsi:type="dcterms:W3CDTF">2022-05-16T02:07:00Z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C192FA1CA547482EB440F61561CDA535</vt:lpwstr>
  </property>
</Properties>
</file>