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附件 2</w:t>
      </w:r>
      <w:r>
        <w:rPr>
          <w:rFonts w:ascii="Times New Roman" w:hAnsi="Calibri" w:eastAsia="宋体" w:cs="Times New Roman"/>
          <w:sz w:val="28"/>
          <w:szCs w:val="28"/>
          <w:lang w:val="en-US" w:eastAsia="zh-CN"/>
        </w:rPr>
        <w:t xml:space="preserve"> </w:t>
      </w:r>
    </w:p>
    <w:p>
      <w:pPr>
        <w:spacing w:line="500" w:lineRule="exact"/>
        <w:jc w:val="center"/>
        <w:rPr>
          <w:rFonts w:ascii="Times New Roman" w:hAnsi="Calibri" w:eastAsia="宋体" w:cs="Times New Roman"/>
          <w:b/>
          <w:bCs/>
          <w:sz w:val="28"/>
          <w:szCs w:val="28"/>
        </w:rPr>
      </w:pPr>
      <w:bookmarkStart w:id="0" w:name="_GoBack"/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全国大学生生命科学竞赛规则与网络评分标准</w:t>
      </w:r>
    </w:p>
    <w:bookmarkEnd w:id="0"/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一、竞赛规则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 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1. 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学科分类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：竞赛报名时要求根据团队的参赛内容，按要求选择研究方向，以方便分配评审专家。 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2. 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项目信息：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规范项目信息，报名时队名由网络系统提供，按报名顺序统一编号；项目名称、团队成员和指导老师的信息在网络评审开始前可修改，网络评审开始后不能修改。 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3. 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参赛限项：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每届竞赛每位指导老师的名字最多只能出现两次，作为第一指导老师只能指导一支队伍。每支参赛队伍团队学生人数不能超过五名。每位学生在校期间最多只能参加二次竞赛，作为主力队员（前三位）只能出现一次。 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4. 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决赛队伍：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根据网络评审成绩各省（直辖市）进行省级竞赛，没有省赛的可根据网评成绩组织专家举行省级选拔（网评成绩占比不低于 </w:t>
      </w:r>
      <w:r>
        <w:rPr>
          <w:rFonts w:ascii="Times New Roman" w:hAnsi="Calibri" w:eastAsia="宋体" w:cs="Times New Roman"/>
          <w:sz w:val="28"/>
          <w:szCs w:val="28"/>
          <w:lang w:val="en-US" w:eastAsia="zh-CN"/>
        </w:rPr>
        <w:t>50%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），推荐参加 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 xml:space="preserve">2021 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年决赛项目，角逐全国大学生生命科学竞赛一、二等奖。 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5. 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材料递交：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研究综述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→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实验设计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→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实验记录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→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论文和心得。实验记录每天只能上传一份，摘要不超过 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 xml:space="preserve">50 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字符，内容不超过 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 xml:space="preserve">500 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字符，实验结果和分析可以图片或数据文字的格式通过附件上传。研究综述和实验设计在上传截止日期前可修改，实验记录上传当天 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 xml:space="preserve">24 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时前可修改，论文和心得在上传截止日期前可以修改。每支参赛队伍最多只能上传 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 xml:space="preserve">30 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次实验记录。相关模板在官网“下载中心”可获取。 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6. 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信息规避：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所有材料上传前都有信息泄露提醒框。网络评审时若发现项目中存在信息泄露，该项目将做“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0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”分处理。 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7. 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网评专家：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系统根据项目研究方向会匹配 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 xml:space="preserve">5 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位网络评审专家，对每个项目进行评审，评分差异太大时，将安排第 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 xml:space="preserve">6 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位专家进行评审。 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8. 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答辩材料：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从网络平台统一下载所有参加决赛项目的研究综述、实验设计、实验记录和论文，每个项目一个文件夹，由竞赛秘书处负责准备。 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9. 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奖项设置：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一等奖和二等奖根据参赛队伍数确定奖项数量，三等奖 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12%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。 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10. 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强调原创：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要求参加决赛的项目所在学校负责论文查重，根据决赛通知提交查重报告。 </w:t>
      </w:r>
    </w:p>
    <w:p>
      <w:pPr>
        <w:spacing w:line="500" w:lineRule="exact"/>
        <w:jc w:val="left"/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11. 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数据保管：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竞赛结束后，竞赛网络平台把所有数据第一时间交给秘书处保管。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12. 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证书制作：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网络评审开始后，项目名称、指导老师和队员信息不能更改，获奖证书将按网评开始后的项目信息颁发。 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13. 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设立监督和仲裁委员会：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设监督和仲裁委员会，并设立奖项公示、投诉和撤销制度。经查实竞赛项目作假的，将取消原获奖项并在竞赛网络平台公示。 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14. 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反馈渠道：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如果在竞赛过程中遇到实际问题，可通过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 xml:space="preserve">e-mail 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或电话联系秘书处。 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二、评审专家网评标准和要求 </w:t>
      </w:r>
    </w:p>
    <w:p>
      <w:pPr>
        <w:spacing w:line="500" w:lineRule="exact"/>
        <w:jc w:val="left"/>
        <w:rPr>
          <w:rFonts w:ascii="Times New Roman" w:hAnsi="Calibri" w:eastAsia="宋体" w:cs="Times New Roman"/>
          <w:b/>
          <w:bCs/>
          <w:sz w:val="28"/>
          <w:szCs w:val="28"/>
        </w:rPr>
      </w:pP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．网评内容及标准 </w:t>
      </w:r>
    </w:p>
    <w:p>
      <w:pPr>
        <w:spacing w:line="500" w:lineRule="exact"/>
        <w:ind w:firstLine="560" w:firstLineChars="200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网络评审的总分为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 xml:space="preserve">100 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分，包括立项报告 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 xml:space="preserve">20 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分、实验过程及记录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50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分、论文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25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分，心得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分。网评专家在评分过程中参照以下要求执行： </w:t>
      </w:r>
    </w:p>
    <w:p>
      <w:pPr>
        <w:spacing w:line="500" w:lineRule="exact"/>
        <w:jc w:val="left"/>
        <w:rPr>
          <w:rFonts w:ascii="Times New Roman" w:hAnsi="Calibri" w:eastAsia="宋体" w:cs="Times New Roman"/>
          <w:b/>
          <w:bCs/>
          <w:sz w:val="28"/>
          <w:szCs w:val="28"/>
        </w:rPr>
      </w:pP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（</w:t>
      </w: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） 立项报告（</w:t>
      </w: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分） </w:t>
      </w:r>
    </w:p>
    <w:p>
      <w:pPr>
        <w:spacing w:line="500" w:lineRule="exact"/>
        <w:jc w:val="left"/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研究综述</w:t>
      </w: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份（</w:t>
      </w: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分）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：围绕参赛队课题内容，阐述相应领域的最新研究进展，要求内容切题、信息正确、写作规范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[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参照《高校生物学教学研究（电子版）》的格式规范；不需要英文摘要；参考文献中的中文文献不需要翻译］，字数 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3000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～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 xml:space="preserve">6000 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字（参考文献不计算在内），参考文献限一页。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实验设计 </w:t>
      </w: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1 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份（</w:t>
      </w: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10 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分）：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应包括本研究的目的意义、研究内容、实验方案、技术路线、研究记录及预期成果。要求实验设计具有科学性、规范性和先进性。 </w:t>
      </w:r>
    </w:p>
    <w:p>
      <w:pPr>
        <w:spacing w:line="500" w:lineRule="exact"/>
        <w:jc w:val="left"/>
        <w:rPr>
          <w:rFonts w:ascii="Times New Roman" w:hAnsi="Calibri" w:eastAsia="宋体" w:cs="Times New Roman"/>
          <w:b/>
          <w:bCs/>
          <w:sz w:val="28"/>
          <w:szCs w:val="28"/>
        </w:rPr>
      </w:pP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（</w:t>
      </w: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） 实验过程（</w:t>
      </w: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50 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分） </w:t>
      </w:r>
    </w:p>
    <w:p>
      <w:pPr>
        <w:spacing w:line="500" w:lineRule="exact"/>
        <w:ind w:firstLine="560" w:firstLineChars="200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实验操作和记录要求尊重事实，认真严肃地在竞赛平台上记录实验数据和细节。要求上传实验过程原始记录和实验结果，摘要控制在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50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字符内，内容控制在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50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0字符内，实验结果和分析可以图片或数据文字的格式通过附件上传。实验过程中出现失误或失败的，只要分析清楚，不影响得分。 </w:t>
      </w:r>
    </w:p>
    <w:p>
      <w:pPr>
        <w:spacing w:line="500" w:lineRule="exact"/>
        <w:ind w:firstLine="562" w:firstLineChars="200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评审专家重在对整个实验过程的评价，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如实验工作量、实验技术、实验记录、实验结果、实验的真实性和学生的收获等。 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（</w:t>
      </w: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>3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）论文和心得（</w:t>
      </w: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>25+5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分）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 </w:t>
      </w:r>
    </w:p>
    <w:p>
      <w:pPr>
        <w:spacing w:line="500" w:lineRule="exact"/>
        <w:ind w:firstLine="560" w:firstLineChars="200"/>
        <w:jc w:val="left"/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在上述实验的基础上形成论文，格式参照《高校生物学教学研究（电子版）》，论文正文不超过 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 xml:space="preserve">4 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页（包括中英文标题、中文摘要、正文和图表，不需要英文摘要），参考文献不超过 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 xml:space="preserve">1 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页。每个页面的要求如下：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A4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，页面不分栏，页边距左右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厘米、上下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厘米，正文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号宋体，单倍行距，摘要小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号，图表标题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号。 在完成所有实验记录和论文上传后，需要再上传一份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“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参加本次竞赛的心得体会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”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，不超过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500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字符。</w:t>
      </w:r>
    </w:p>
    <w:p>
      <w:pPr>
        <w:spacing w:line="500" w:lineRule="exact"/>
        <w:ind w:firstLine="562" w:firstLineChars="200"/>
        <w:jc w:val="left"/>
        <w:rPr>
          <w:rFonts w:ascii="Times New Roman" w:hAnsi="Calibri" w:eastAsia="宋体" w:cs="Times New Roman"/>
          <w:b/>
          <w:bCs/>
          <w:sz w:val="28"/>
          <w:szCs w:val="28"/>
        </w:rPr>
      </w:pP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．扣分标准 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（</w:t>
      </w: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） 信息泄露总分零分处理：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在所有上传资料中均不能出现参赛队伍信息，包括校名、团队编号、学生及指导老师等相关信息，一旦发现，网评总分作零分处理。 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（</w:t>
      </w: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）论文版面超出规定要扣分：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正文不能超过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页，包括中英文标题、中文摘要、正文和图表，参考文献不超过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页。评审扣分时，多 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页总分扣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分，多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页总分扣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分，以此类推。 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（</w:t>
      </w: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>3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）论文内容与记录（过程）不符：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根据不符程度，总分扣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10-20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分。 </w:t>
      </w:r>
    </w:p>
    <w:p>
      <w:pPr>
        <w:spacing w:line="500" w:lineRule="exact"/>
        <w:jc w:val="left"/>
        <w:rPr>
          <w:rFonts w:ascii="Times New Roman" w:hAnsi="Calibri" w:eastAsia="宋体" w:cs="Times New Roman"/>
          <w:b/>
          <w:bCs/>
          <w:sz w:val="28"/>
          <w:szCs w:val="28"/>
        </w:rPr>
      </w:pP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>3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．评分规则 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（</w:t>
      </w: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）评审专家：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从与参赛队实验研究方向匹配度较高的专家中优先选择，每支队伍由 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位专家评审，去掉一个最高分和一个最低分，网评最终成绩为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位专家的平均分。统计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位专家评审误差比例，设置打分极差，如果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位专家的分值相差超过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10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分，将请第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位专家评审，重新计算平均分。 </w:t>
      </w:r>
    </w:p>
    <w:p>
      <w:pPr>
        <w:spacing w:line="500" w:lineRule="exact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（</w:t>
      </w: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>）网评专家评审质量的评估：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在网评过程中，网络平台及时评估网评专家的工作。网评中出现打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>“0”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分时，要求评审专家填写原因。出现评分异常的专家，网络平台要及时通知秘书处，及时进行处理。每年统计分析每位专家的评审质量，并在竞赛委员会内公布和讨论评审质量，对于不认真负责的评审专家，将不再聘任。 </w:t>
      </w:r>
    </w:p>
    <w:p>
      <w:pPr>
        <w:spacing w:line="500" w:lineRule="exact"/>
        <w:jc w:val="left"/>
        <w:rPr>
          <w:rFonts w:ascii="Times New Roman" w:hAnsi="Calibri" w:eastAsia="宋体" w:cs="Times New Roman"/>
          <w:b/>
          <w:bCs/>
          <w:sz w:val="28"/>
          <w:szCs w:val="28"/>
        </w:rPr>
      </w:pPr>
      <w:r>
        <w:rPr>
          <w:rFonts w:hint="default" w:ascii="Times New Roman" w:hAnsi="Calibri" w:eastAsia="宋体" w:cs="Times New Roman"/>
          <w:b/>
          <w:bCs/>
          <w:sz w:val="28"/>
          <w:szCs w:val="28"/>
          <w:lang w:val="en-US" w:eastAsia="zh-CN"/>
        </w:rPr>
        <w:t>4</w:t>
      </w:r>
      <w:r>
        <w:rPr>
          <w:rFonts w:hint="eastAsia" w:ascii="Times New Roman" w:hAnsi="Calibri" w:eastAsia="宋体" w:cs="Times New Roman"/>
          <w:b/>
          <w:bCs/>
          <w:sz w:val="28"/>
          <w:szCs w:val="28"/>
          <w:lang w:val="en-US" w:eastAsia="zh-CN"/>
        </w:rPr>
        <w:t xml:space="preserve">．问题反映途径 </w:t>
      </w:r>
    </w:p>
    <w:p>
      <w:pPr>
        <w:spacing w:line="500" w:lineRule="exact"/>
        <w:ind w:firstLine="560" w:firstLineChars="200"/>
        <w:jc w:val="left"/>
        <w:rPr>
          <w:rFonts w:ascii="Times New Roman" w:hAnsi="Calibri" w:eastAsia="宋体" w:cs="Times New Roman"/>
          <w:sz w:val="28"/>
          <w:szCs w:val="28"/>
        </w:rPr>
      </w:pP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 xml:space="preserve">如果专家在网评中遇到实际问题，请以书面形式整理好通过 </w:t>
      </w:r>
      <w:r>
        <w:rPr>
          <w:rFonts w:hint="default" w:ascii="Times New Roman" w:hAnsi="Calibri" w:eastAsia="宋体" w:cs="Times New Roman"/>
          <w:sz w:val="28"/>
          <w:szCs w:val="28"/>
          <w:lang w:val="en-US" w:eastAsia="zh-CN"/>
        </w:rPr>
        <w:t xml:space="preserve">e-mail 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及时上报给竞赛执委会秘书处，秘书处会针对所提问题集中讨论，并将结果及时反馈给网评专家。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257C8"/>
    <w:rsid w:val="51F60F07"/>
    <w:rsid w:val="6A7257C8"/>
    <w:rsid w:val="75C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2020-10-27T08:50:00Z</dcterms:created>
  <dc:creator>Z.D</dc:creator>
  <cp:lastModifiedBy>Z.D</cp:lastModifiedBy>
  <dcterms:modified xsi:type="dcterms:W3CDTF">2020-10-27T08:52:41Z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